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0DF" w:rsidRDefault="000E20DF" w:rsidP="000E20DF">
      <w:pPr>
        <w:pStyle w:val="Heading1"/>
      </w:pPr>
      <w:r>
        <w:t>LATE BEETHOVEN</w:t>
      </w:r>
    </w:p>
    <w:p w:rsidR="000E20DF" w:rsidRPr="000E20DF" w:rsidRDefault="000E20DF" w:rsidP="000E20DF">
      <w:r>
        <w:t xml:space="preserve">John Gibbons, john@holdekunst.com </w:t>
      </w:r>
    </w:p>
    <w:p w:rsidR="000E20DF" w:rsidRDefault="000E20DF" w:rsidP="000E20DF">
      <w:pPr>
        <w:pStyle w:val="Heading2"/>
      </w:pPr>
      <w:r>
        <w:t>Description</w:t>
      </w:r>
    </w:p>
    <w:p w:rsidR="0070063A" w:rsidRDefault="00D81F80" w:rsidP="0070063A">
      <w:pPr>
        <w:autoSpaceDE w:val="0"/>
        <w:autoSpaceDN w:val="0"/>
        <w:adjustRightInd w:val="0"/>
        <w:spacing w:after="0" w:line="240" w:lineRule="auto"/>
        <w:rPr>
          <w:rFonts w:ascii="Times New Roman" w:hAnsi="Times New Roman" w:cs="Times New Roman"/>
          <w:color w:val="000000"/>
        </w:rPr>
      </w:pPr>
      <w:r w:rsidRPr="00E92A3B">
        <w:rPr>
          <w:rFonts w:ascii="Times New Roman" w:hAnsi="Times New Roman" w:cs="Times New Roman"/>
          <w:color w:val="000000"/>
        </w:rPr>
        <w:t>This course will examine the evolution of Beethoven’s late works. In addition to the music itself, we will focus on the sociological, political, and philosophical interactions between Beethoven’s work and the turbulent events of his era, such as the French Revolution and the Napoleonic wars. Ultimately, the course aims to foster the acquisition of a deep sense of context for the listener and to provide students with the skills and strategies needed for a deeper understanding of Beethoven’s late symphonies and quartets.</w:t>
      </w:r>
    </w:p>
    <w:p w:rsidR="0070063A" w:rsidRDefault="0070063A" w:rsidP="0070063A">
      <w:pPr>
        <w:autoSpaceDE w:val="0"/>
        <w:autoSpaceDN w:val="0"/>
        <w:adjustRightInd w:val="0"/>
        <w:spacing w:after="0" w:line="240" w:lineRule="auto"/>
      </w:pPr>
    </w:p>
    <w:p w:rsidR="0070063A" w:rsidRDefault="0070063A" w:rsidP="0070063A">
      <w:pPr>
        <w:autoSpaceDE w:val="0"/>
        <w:autoSpaceDN w:val="0"/>
        <w:adjustRightInd w:val="0"/>
        <w:spacing w:after="0" w:line="240" w:lineRule="auto"/>
        <w:jc w:val="center"/>
        <w:rPr>
          <w:rFonts w:ascii="Times New Roman" w:hAnsi="Times New Roman" w:cs="Times New Roman"/>
          <w:b/>
          <w:bCs/>
          <w:color w:val="000000"/>
        </w:rPr>
      </w:pPr>
      <w:r>
        <w:rPr>
          <w:noProof/>
        </w:rPr>
        <w:drawing>
          <wp:inline distT="0" distB="0" distL="0" distR="0" wp14:anchorId="12E3CDEB" wp14:editId="485F7A1A">
            <wp:extent cx="1174315" cy="1714500"/>
            <wp:effectExtent l="0" t="0" r="6985" b="0"/>
            <wp:docPr id="4" name="Picture 4" descr="http://www.classicalarchives.com/images/cpic/pic200/drz000/z001/z00138d1h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assicalarchives.com/images/cpic/pic200/drz000/z001/z00138d1hb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4315" cy="1714500"/>
                    </a:xfrm>
                    <a:prstGeom prst="rect">
                      <a:avLst/>
                    </a:prstGeom>
                    <a:noFill/>
                    <a:ln>
                      <a:noFill/>
                    </a:ln>
                  </pic:spPr>
                </pic:pic>
              </a:graphicData>
            </a:graphic>
          </wp:inline>
        </w:drawing>
      </w:r>
      <w:r>
        <w:rPr>
          <w:noProof/>
        </w:rPr>
        <w:drawing>
          <wp:inline distT="0" distB="0" distL="0" distR="0" wp14:anchorId="11DC0719" wp14:editId="410900C8">
            <wp:extent cx="1661160" cy="1713517"/>
            <wp:effectExtent l="0" t="0" r="0" b="1270"/>
            <wp:docPr id="5" name="Picture 5" descr="http://www.ipl.org/div/images/mushist/beethov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pl.org/div/images/mushist/beethove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643" cy="1719173"/>
                    </a:xfrm>
                    <a:prstGeom prst="rect">
                      <a:avLst/>
                    </a:prstGeom>
                    <a:noFill/>
                    <a:ln>
                      <a:noFill/>
                    </a:ln>
                  </pic:spPr>
                </pic:pic>
              </a:graphicData>
            </a:graphic>
          </wp:inline>
        </w:drawing>
      </w:r>
      <w:r>
        <w:rPr>
          <w:noProof/>
        </w:rPr>
        <w:drawing>
          <wp:inline distT="0" distB="0" distL="0" distR="0" wp14:anchorId="116FC310" wp14:editId="079AFE74">
            <wp:extent cx="2842260" cy="1705356"/>
            <wp:effectExtent l="0" t="0" r="0" b="9525"/>
            <wp:docPr id="6" name="Picture 6" descr="http://2.bp.blogspot.com/-ceK-q9P6Ing/TthxNpvBWUI/AAAAAAAABIE/nkrtBl3H8mo/s1600/beethoven460x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ceK-q9P6Ing/TthxNpvBWUI/AAAAAAAABIE/nkrtBl3H8mo/s1600/beethoven460x27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800" cy="1706880"/>
                    </a:xfrm>
                    <a:prstGeom prst="rect">
                      <a:avLst/>
                    </a:prstGeom>
                    <a:noFill/>
                    <a:ln>
                      <a:noFill/>
                    </a:ln>
                  </pic:spPr>
                </pic:pic>
              </a:graphicData>
            </a:graphic>
          </wp:inline>
        </w:drawing>
      </w:r>
    </w:p>
    <w:p w:rsidR="0070063A" w:rsidRDefault="0070063A" w:rsidP="0070063A">
      <w:pPr>
        <w:autoSpaceDE w:val="0"/>
        <w:autoSpaceDN w:val="0"/>
        <w:adjustRightInd w:val="0"/>
        <w:spacing w:after="0" w:line="240" w:lineRule="auto"/>
        <w:rPr>
          <w:rFonts w:ascii="Times New Roman" w:hAnsi="Times New Roman" w:cs="Times New Roman"/>
          <w:b/>
          <w:bCs/>
          <w:color w:val="000000"/>
        </w:rPr>
      </w:pPr>
    </w:p>
    <w:p w:rsidR="000E20DF" w:rsidRDefault="000E20DF" w:rsidP="000E20DF">
      <w:pPr>
        <w:pStyle w:val="Heading2"/>
      </w:pPr>
      <w:r>
        <w:t>Brief Biography of Beethoven</w:t>
      </w:r>
    </w:p>
    <w:p w:rsidR="00AE427D" w:rsidRDefault="00AE427D" w:rsidP="00D81F8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w:t>
      </w:r>
      <w:r w:rsidRPr="0007541A">
        <w:rPr>
          <w:rFonts w:ascii="Times New Roman" w:hAnsi="Times New Roman" w:cs="Times New Roman"/>
          <w:color w:val="000000"/>
        </w:rPr>
        <w:t xml:space="preserve">udwig van Beethoven was born in 1770 in Bonn, Germany. His father was also a musician and had dreams of young Ludwig becoming the next Mozart. Beethoven visited Vienna at age 17 and made it his home five years later. There he studied </w:t>
      </w:r>
      <w:proofErr w:type="gramStart"/>
      <w:r w:rsidRPr="0007541A">
        <w:rPr>
          <w:rFonts w:ascii="Times New Roman" w:hAnsi="Times New Roman" w:cs="Times New Roman"/>
          <w:color w:val="000000"/>
        </w:rPr>
        <w:t>under  Haydn</w:t>
      </w:r>
      <w:proofErr w:type="gramEnd"/>
      <w:r w:rsidRPr="0007541A">
        <w:rPr>
          <w:rFonts w:ascii="Times New Roman" w:hAnsi="Times New Roman" w:cs="Times New Roman"/>
          <w:color w:val="000000"/>
        </w:rPr>
        <w:t xml:space="preserve">, as well as Schenk, </w:t>
      </w:r>
      <w:proofErr w:type="spellStart"/>
      <w:r w:rsidRPr="0007541A">
        <w:rPr>
          <w:rFonts w:ascii="Times New Roman" w:hAnsi="Times New Roman" w:cs="Times New Roman"/>
          <w:color w:val="000000"/>
        </w:rPr>
        <w:t>Albrechtsberger</w:t>
      </w:r>
      <w:proofErr w:type="spellEnd"/>
      <w:r w:rsidRPr="0007541A">
        <w:rPr>
          <w:rFonts w:ascii="Times New Roman" w:hAnsi="Times New Roman" w:cs="Times New Roman"/>
          <w:color w:val="000000"/>
        </w:rPr>
        <w:t xml:space="preserve"> and Salieri. A virtuoso pianist, Beethoven quickly gained the patronage of Vienna's aristocracy and thereafter became what might be called the first great freelance composer. Around 1802 Beethoven realized that he was losing his hearing but kept working and attempted to keep his disability a secret. By 1812 he had fallen into a deep depression over his hearing loss, other medical problems and romantic disappointments. But the artist in him soldiered on, producing some of the finest masterpieces in all of classical composition in his late period. Beethoven died in Vienna in 1827 with over 10,000 people attending his funeral.</w:t>
      </w:r>
    </w:p>
    <w:p w:rsidR="002957FD" w:rsidRDefault="002957FD" w:rsidP="00D81F80">
      <w:pPr>
        <w:autoSpaceDE w:val="0"/>
        <w:autoSpaceDN w:val="0"/>
        <w:adjustRightInd w:val="0"/>
        <w:spacing w:after="0" w:line="240" w:lineRule="auto"/>
        <w:rPr>
          <w:rFonts w:ascii="Times New Roman" w:hAnsi="Times New Roman" w:cs="Times New Roman"/>
          <w:color w:val="000000"/>
        </w:rPr>
      </w:pPr>
    </w:p>
    <w:p w:rsidR="00F467A9" w:rsidRPr="0007541A" w:rsidRDefault="00533C1D" w:rsidP="00C56FFC">
      <w:pPr>
        <w:pStyle w:val="Heading2"/>
      </w:pPr>
      <w:r w:rsidRPr="0007541A">
        <w:t>Beethoven’s Three Periods</w:t>
      </w:r>
    </w:p>
    <w:p w:rsidR="00533C1D" w:rsidRPr="0007541A" w:rsidRDefault="00533C1D" w:rsidP="00533C1D">
      <w:pPr>
        <w:pStyle w:val="NormalWeb"/>
        <w:rPr>
          <w:sz w:val="22"/>
          <w:szCs w:val="22"/>
        </w:rPr>
      </w:pPr>
      <w:r w:rsidRPr="0007541A">
        <w:rPr>
          <w:sz w:val="22"/>
          <w:szCs w:val="22"/>
        </w:rPr>
        <w:t>Beethoven's compositional career is usually divided into Early, Middle, and Late periods. In this scheme, his early period is taken to last until about 1802, the middle period from about 1803 to about 1814, and the late period from about 1815.</w:t>
      </w:r>
    </w:p>
    <w:p w:rsidR="005E72C7" w:rsidRDefault="00533C1D" w:rsidP="00533C1D">
      <w:pPr>
        <w:pStyle w:val="NormalWeb"/>
        <w:rPr>
          <w:sz w:val="22"/>
          <w:szCs w:val="22"/>
        </w:rPr>
      </w:pPr>
      <w:r w:rsidRPr="0007541A">
        <w:rPr>
          <w:sz w:val="22"/>
          <w:szCs w:val="22"/>
        </w:rPr>
        <w:t xml:space="preserve">In his Early period, Beethoven's work was strongly influenced by his predecessors Haydn and Mozart. He also explored new directions and gradually expanded the scope and ambition of his work. Some important pieces from the Early period are the first and second symphonies, the set of six string quartets Opus 18, the first two piano concertos, and the first dozen or so piano sonatas, including the famous </w:t>
      </w:r>
      <w:proofErr w:type="spellStart"/>
      <w:r w:rsidRPr="0007541A">
        <w:rPr>
          <w:i/>
          <w:iCs/>
          <w:sz w:val="22"/>
          <w:szCs w:val="22"/>
        </w:rPr>
        <w:t>Pathétique</w:t>
      </w:r>
      <w:proofErr w:type="spellEnd"/>
      <w:r w:rsidRPr="0007541A">
        <w:rPr>
          <w:sz w:val="22"/>
          <w:szCs w:val="22"/>
        </w:rPr>
        <w:t xml:space="preserve"> sonata, Op. 13.</w:t>
      </w:r>
      <w:r w:rsidR="005E72C7">
        <w:rPr>
          <w:sz w:val="22"/>
          <w:szCs w:val="22"/>
        </w:rPr>
        <w:t xml:space="preserve"> </w:t>
      </w:r>
    </w:p>
    <w:p w:rsidR="00533C1D" w:rsidRPr="0007541A" w:rsidRDefault="00533C1D" w:rsidP="00533C1D">
      <w:pPr>
        <w:pStyle w:val="NormalWeb"/>
        <w:rPr>
          <w:sz w:val="22"/>
          <w:szCs w:val="22"/>
        </w:rPr>
      </w:pPr>
      <w:r w:rsidRPr="0007541A">
        <w:rPr>
          <w:sz w:val="22"/>
          <w:szCs w:val="22"/>
        </w:rPr>
        <w:t xml:space="preserve">His Middle (Heroic) period began shortly after Beethoven's personal crisis brought on by his recognition of encroaching deafness. It includes large-scale works that express heroism and struggle. Middle-period works include six symphonies (Nos. 3–8), the last three piano concertos, the Triple Concerto and violin concerto, five string quartets (Nos. 7–11), several piano sonatas (including the </w:t>
      </w:r>
      <w:r w:rsidRPr="0007541A">
        <w:rPr>
          <w:i/>
          <w:iCs/>
          <w:sz w:val="22"/>
          <w:szCs w:val="22"/>
        </w:rPr>
        <w:t>Moonlight</w:t>
      </w:r>
      <w:r w:rsidRPr="0007541A">
        <w:rPr>
          <w:sz w:val="22"/>
          <w:szCs w:val="22"/>
        </w:rPr>
        <w:t xml:space="preserve">, </w:t>
      </w:r>
      <w:proofErr w:type="spellStart"/>
      <w:r w:rsidRPr="0007541A">
        <w:rPr>
          <w:i/>
          <w:iCs/>
          <w:sz w:val="22"/>
          <w:szCs w:val="22"/>
        </w:rPr>
        <w:t>Waldstein</w:t>
      </w:r>
      <w:proofErr w:type="spellEnd"/>
      <w:r w:rsidRPr="0007541A">
        <w:rPr>
          <w:sz w:val="22"/>
          <w:szCs w:val="22"/>
        </w:rPr>
        <w:t xml:space="preserve"> and </w:t>
      </w:r>
      <w:proofErr w:type="spellStart"/>
      <w:r w:rsidRPr="0007541A">
        <w:rPr>
          <w:i/>
          <w:iCs/>
          <w:sz w:val="22"/>
          <w:szCs w:val="22"/>
        </w:rPr>
        <w:t>Appassionata</w:t>
      </w:r>
      <w:proofErr w:type="spellEnd"/>
      <w:r w:rsidRPr="0007541A">
        <w:rPr>
          <w:sz w:val="22"/>
          <w:szCs w:val="22"/>
        </w:rPr>
        <w:t xml:space="preserve"> sonatas), the </w:t>
      </w:r>
      <w:r w:rsidRPr="0007541A">
        <w:rPr>
          <w:i/>
          <w:iCs/>
          <w:sz w:val="22"/>
          <w:szCs w:val="22"/>
        </w:rPr>
        <w:t>Kreutzer</w:t>
      </w:r>
      <w:r w:rsidRPr="0007541A">
        <w:rPr>
          <w:sz w:val="22"/>
          <w:szCs w:val="22"/>
        </w:rPr>
        <w:t xml:space="preserve"> violin sonata and Beethoven's only opera, </w:t>
      </w:r>
      <w:r w:rsidRPr="0007541A">
        <w:rPr>
          <w:i/>
          <w:iCs/>
          <w:sz w:val="22"/>
          <w:szCs w:val="22"/>
        </w:rPr>
        <w:t>Fidelio</w:t>
      </w:r>
      <w:r w:rsidRPr="0007541A">
        <w:rPr>
          <w:sz w:val="22"/>
          <w:szCs w:val="22"/>
        </w:rPr>
        <w:t>.</w:t>
      </w:r>
    </w:p>
    <w:p w:rsidR="001A5ED2" w:rsidRDefault="00533C1D" w:rsidP="006116BF">
      <w:r w:rsidRPr="0007541A">
        <w:lastRenderedPageBreak/>
        <w:t xml:space="preserve">Beethoven's Late period began around 1815. Works from this period feature great intellectual depth, formal innovations, and intense, highly personal expression. The String Quartet, Op. 131 has seven linked movements, and the Ninth Symphony adds choral forces to the orchestra in the last movement. Other compositions from this period include the </w:t>
      </w:r>
      <w:proofErr w:type="spellStart"/>
      <w:r w:rsidRPr="0007541A">
        <w:rPr>
          <w:i/>
          <w:iCs/>
        </w:rPr>
        <w:t>Missa</w:t>
      </w:r>
      <w:proofErr w:type="spellEnd"/>
      <w:r w:rsidRPr="0007541A">
        <w:rPr>
          <w:i/>
          <w:iCs/>
        </w:rPr>
        <w:t xml:space="preserve"> </w:t>
      </w:r>
      <w:proofErr w:type="spellStart"/>
      <w:r w:rsidRPr="0007541A">
        <w:rPr>
          <w:i/>
          <w:iCs/>
        </w:rPr>
        <w:t>Solemnis</w:t>
      </w:r>
      <w:proofErr w:type="spellEnd"/>
      <w:r w:rsidRPr="0007541A">
        <w:t xml:space="preserve">, the last five string quartets (including the massive </w:t>
      </w:r>
      <w:proofErr w:type="spellStart"/>
      <w:r w:rsidRPr="0007541A">
        <w:rPr>
          <w:i/>
          <w:iCs/>
        </w:rPr>
        <w:t>Große</w:t>
      </w:r>
      <w:proofErr w:type="spellEnd"/>
      <w:r w:rsidRPr="0007541A">
        <w:rPr>
          <w:i/>
          <w:iCs/>
        </w:rPr>
        <w:t xml:space="preserve"> </w:t>
      </w:r>
      <w:proofErr w:type="spellStart"/>
      <w:r w:rsidRPr="0007541A">
        <w:rPr>
          <w:i/>
          <w:iCs/>
        </w:rPr>
        <w:t>Fuge</w:t>
      </w:r>
      <w:proofErr w:type="spellEnd"/>
      <w:r w:rsidRPr="0007541A">
        <w:t>) and the last five piano sonatas.</w:t>
      </w:r>
      <w:r w:rsidR="006116BF" w:rsidRPr="006116BF">
        <w:t xml:space="preserve"> </w:t>
      </w:r>
    </w:p>
    <w:p w:rsidR="006116BF" w:rsidRPr="00B8401E" w:rsidRDefault="006116BF" w:rsidP="001A5ED2">
      <w:r w:rsidRPr="00B8401E">
        <w:t xml:space="preserve">This course examines the unique characteristics of Beethoven’s final period with its increasingly personal yet loftily philosophical character. These works occupy a unique status in Western </w:t>
      </w:r>
      <w:proofErr w:type="gramStart"/>
      <w:r w:rsidRPr="00B8401E">
        <w:t>art.</w:t>
      </w:r>
      <w:proofErr w:type="gramEnd"/>
      <w:r w:rsidRPr="00B8401E">
        <w:t xml:space="preserve"> Deep intellectuality is combined with humility and gentleness to create an aura of transcendence. </w:t>
      </w:r>
    </w:p>
    <w:tbl>
      <w:tblPr>
        <w:tblStyle w:val="TableGrid"/>
        <w:tblpPr w:leftFromText="180" w:rightFromText="180" w:vertAnchor="text" w:horzAnchor="margin" w:tblpY="157"/>
        <w:tblW w:w="5000" w:type="pct"/>
        <w:tblLook w:val="01E0" w:firstRow="1" w:lastRow="1" w:firstColumn="1" w:lastColumn="1" w:noHBand="0" w:noVBand="0"/>
      </w:tblPr>
      <w:tblGrid>
        <w:gridCol w:w="1049"/>
        <w:gridCol w:w="3649"/>
        <w:gridCol w:w="990"/>
        <w:gridCol w:w="4752"/>
      </w:tblGrid>
      <w:tr w:rsidR="006116BF" w:rsidRPr="00B8401E" w:rsidTr="00BB4286">
        <w:tc>
          <w:tcPr>
            <w:tcW w:w="1049" w:type="dxa"/>
          </w:tcPr>
          <w:p w:rsidR="006116BF" w:rsidRPr="00B8401E" w:rsidRDefault="006116BF" w:rsidP="00BB4286">
            <w:r w:rsidRPr="00B8401E">
              <w:t>Week 1</w:t>
            </w:r>
          </w:p>
        </w:tc>
        <w:tc>
          <w:tcPr>
            <w:tcW w:w="3649" w:type="dxa"/>
          </w:tcPr>
          <w:p w:rsidR="006116BF" w:rsidRPr="00B8401E" w:rsidRDefault="006116BF" w:rsidP="00BB4286">
            <w:r w:rsidRPr="00B8401E">
              <w:t>String Quartet</w:t>
            </w:r>
            <w:r>
              <w:t>,</w:t>
            </w:r>
            <w:r w:rsidRPr="00B8401E">
              <w:t xml:space="preserve"> Op. 95 (1810)</w:t>
            </w:r>
          </w:p>
          <w:p w:rsidR="006116BF" w:rsidRPr="00B8401E" w:rsidRDefault="006116BF" w:rsidP="00BB4286">
            <w:r w:rsidRPr="00B8401E">
              <w:t>Violin Sona</w:t>
            </w:r>
            <w:r>
              <w:t>ta,</w:t>
            </w:r>
            <w:r w:rsidRPr="00B8401E">
              <w:t xml:space="preserve"> Op. 96 (1812-1815)</w:t>
            </w:r>
          </w:p>
          <w:p w:rsidR="006116BF" w:rsidRPr="00B8401E" w:rsidRDefault="006116BF" w:rsidP="00BB4286">
            <w:r>
              <w:t xml:space="preserve">Piano </w:t>
            </w:r>
            <w:r w:rsidRPr="00B8401E">
              <w:t>Sonata</w:t>
            </w:r>
            <w:r>
              <w:t>,</w:t>
            </w:r>
            <w:r w:rsidRPr="00B8401E">
              <w:t xml:space="preserve"> Op. 90 (1814)</w:t>
            </w:r>
          </w:p>
        </w:tc>
        <w:tc>
          <w:tcPr>
            <w:tcW w:w="990" w:type="dxa"/>
          </w:tcPr>
          <w:p w:rsidR="006116BF" w:rsidRPr="00B8401E" w:rsidRDefault="006116BF" w:rsidP="00BB4286">
            <w:r w:rsidRPr="00B8401E">
              <w:t>Week 5</w:t>
            </w:r>
          </w:p>
        </w:tc>
        <w:tc>
          <w:tcPr>
            <w:tcW w:w="4752" w:type="dxa"/>
          </w:tcPr>
          <w:p w:rsidR="006116BF" w:rsidRPr="00B8401E" w:rsidRDefault="006116BF" w:rsidP="00BB4286">
            <w:r w:rsidRPr="00B8401E">
              <w:t xml:space="preserve">Variations on a Theme by </w:t>
            </w:r>
            <w:proofErr w:type="spellStart"/>
            <w:r w:rsidRPr="00B8401E">
              <w:t>Diabelli</w:t>
            </w:r>
            <w:proofErr w:type="spellEnd"/>
            <w:r>
              <w:t xml:space="preserve"> for Piano</w:t>
            </w:r>
            <w:r w:rsidRPr="00B8401E">
              <w:t>,</w:t>
            </w:r>
            <w:r>
              <w:br/>
            </w:r>
            <w:r w:rsidRPr="00B8401E">
              <w:t>Op. 121 (1823)</w:t>
            </w:r>
          </w:p>
          <w:p w:rsidR="006116BF" w:rsidRPr="00B8401E" w:rsidRDefault="006116BF" w:rsidP="00BB4286">
            <w:r w:rsidRPr="00B8401E">
              <w:t>Ninth Symphony, Op. 125 (1823)</w:t>
            </w:r>
          </w:p>
        </w:tc>
      </w:tr>
      <w:tr w:rsidR="006116BF" w:rsidRPr="00B8401E" w:rsidTr="00BB4286">
        <w:tc>
          <w:tcPr>
            <w:tcW w:w="1049" w:type="dxa"/>
          </w:tcPr>
          <w:p w:rsidR="006116BF" w:rsidRPr="00B8401E" w:rsidRDefault="006116BF" w:rsidP="00BB4286">
            <w:r w:rsidRPr="00B8401E">
              <w:t>Week 2</w:t>
            </w:r>
          </w:p>
        </w:tc>
        <w:tc>
          <w:tcPr>
            <w:tcW w:w="3649" w:type="dxa"/>
          </w:tcPr>
          <w:p w:rsidR="006116BF" w:rsidRPr="00ED0A96" w:rsidRDefault="006116BF" w:rsidP="00BB4286">
            <w:pPr>
              <w:rPr>
                <w:lang w:val="es-ES"/>
              </w:rPr>
            </w:pPr>
            <w:r w:rsidRPr="00ED0A96">
              <w:rPr>
                <w:lang w:val="es-ES"/>
              </w:rPr>
              <w:t xml:space="preserve">Cello Sonatas, </w:t>
            </w:r>
            <w:proofErr w:type="spellStart"/>
            <w:r w:rsidRPr="00ED0A96">
              <w:rPr>
                <w:lang w:val="es-ES"/>
              </w:rPr>
              <w:t>Op</w:t>
            </w:r>
            <w:proofErr w:type="spellEnd"/>
            <w:r w:rsidRPr="00ED0A96">
              <w:rPr>
                <w:lang w:val="es-ES"/>
              </w:rPr>
              <w:t>. 102 (1815)</w:t>
            </w:r>
          </w:p>
          <w:p w:rsidR="006116BF" w:rsidRPr="00ED0A96" w:rsidRDefault="006116BF" w:rsidP="00BB4286">
            <w:pPr>
              <w:rPr>
                <w:lang w:val="es-ES"/>
              </w:rPr>
            </w:pPr>
            <w:r w:rsidRPr="00ED0A96">
              <w:rPr>
                <w:lang w:val="es-ES"/>
              </w:rPr>
              <w:t xml:space="preserve">Piano Sonata, </w:t>
            </w:r>
            <w:proofErr w:type="spellStart"/>
            <w:r w:rsidRPr="00ED0A96">
              <w:rPr>
                <w:lang w:val="es-ES"/>
              </w:rPr>
              <w:t>Op</w:t>
            </w:r>
            <w:proofErr w:type="spellEnd"/>
            <w:r w:rsidRPr="00ED0A96">
              <w:rPr>
                <w:lang w:val="es-ES"/>
              </w:rPr>
              <w:t>. 101 (1816)</w:t>
            </w:r>
          </w:p>
          <w:p w:rsidR="006116BF" w:rsidRPr="00B8401E" w:rsidRDefault="006116BF" w:rsidP="00BB4286">
            <w:r w:rsidRPr="00874B3D">
              <w:rPr>
                <w:i/>
              </w:rPr>
              <w:t xml:space="preserve">An die </w:t>
            </w:r>
            <w:proofErr w:type="spellStart"/>
            <w:r w:rsidRPr="00874B3D">
              <w:rPr>
                <w:i/>
              </w:rPr>
              <w:t>ferne</w:t>
            </w:r>
            <w:proofErr w:type="spellEnd"/>
            <w:r w:rsidRPr="00874B3D">
              <w:rPr>
                <w:i/>
              </w:rPr>
              <w:t xml:space="preserve"> </w:t>
            </w:r>
            <w:proofErr w:type="spellStart"/>
            <w:r w:rsidRPr="00874B3D">
              <w:rPr>
                <w:i/>
              </w:rPr>
              <w:t>Geliebten</w:t>
            </w:r>
            <w:proofErr w:type="spellEnd"/>
            <w:r w:rsidRPr="00B8401E">
              <w:t>, Op. 9</w:t>
            </w:r>
            <w:r>
              <w:t>8</w:t>
            </w:r>
            <w:r w:rsidRPr="00B8401E">
              <w:t xml:space="preserve"> (1816)</w:t>
            </w:r>
          </w:p>
        </w:tc>
        <w:tc>
          <w:tcPr>
            <w:tcW w:w="990" w:type="dxa"/>
          </w:tcPr>
          <w:p w:rsidR="006116BF" w:rsidRPr="00B8401E" w:rsidRDefault="006116BF" w:rsidP="00BB4286">
            <w:r w:rsidRPr="00B8401E">
              <w:t>Week 6</w:t>
            </w:r>
          </w:p>
        </w:tc>
        <w:tc>
          <w:tcPr>
            <w:tcW w:w="4752" w:type="dxa"/>
          </w:tcPr>
          <w:p w:rsidR="006116BF" w:rsidRPr="00B8401E" w:rsidRDefault="006116BF" w:rsidP="00BB4286">
            <w:r>
              <w:t>String Quartet</w:t>
            </w:r>
            <w:r w:rsidRPr="00B8401E">
              <w:t xml:space="preserve"> Op. 127 (1823-1824)</w:t>
            </w:r>
          </w:p>
          <w:p w:rsidR="006116BF" w:rsidRPr="00B8401E" w:rsidRDefault="006116BF" w:rsidP="00BB4286">
            <w:r>
              <w:t>String Quartet</w:t>
            </w:r>
            <w:r w:rsidRPr="00B8401E">
              <w:t xml:space="preserve"> Op. 130 (1825-1826)</w:t>
            </w:r>
          </w:p>
          <w:p w:rsidR="006116BF" w:rsidRPr="00B8401E" w:rsidRDefault="006116BF" w:rsidP="00BB4286">
            <w:r>
              <w:t>String Quartet</w:t>
            </w:r>
            <w:r w:rsidRPr="00B8401E">
              <w:t xml:space="preserve"> Op. 132 (1825)</w:t>
            </w:r>
          </w:p>
        </w:tc>
      </w:tr>
      <w:tr w:rsidR="006116BF" w:rsidRPr="00B8401E" w:rsidTr="00BB4286">
        <w:tc>
          <w:tcPr>
            <w:tcW w:w="1049" w:type="dxa"/>
          </w:tcPr>
          <w:p w:rsidR="006116BF" w:rsidRPr="00B8401E" w:rsidRDefault="006116BF" w:rsidP="00BB4286">
            <w:r w:rsidRPr="00B8401E">
              <w:t>Week 3</w:t>
            </w:r>
          </w:p>
        </w:tc>
        <w:tc>
          <w:tcPr>
            <w:tcW w:w="3649" w:type="dxa"/>
          </w:tcPr>
          <w:p w:rsidR="006116BF" w:rsidRPr="00B8401E" w:rsidRDefault="006116BF" w:rsidP="00BB4286">
            <w:r w:rsidRPr="00B8401E">
              <w:t>Sonata Op. 106 (181</w:t>
            </w:r>
            <w:r>
              <w:t>8</w:t>
            </w:r>
            <w:r w:rsidRPr="00B8401E">
              <w:t>)</w:t>
            </w:r>
          </w:p>
          <w:p w:rsidR="006116BF" w:rsidRPr="00B8401E" w:rsidRDefault="006116BF" w:rsidP="00BB4286">
            <w:r w:rsidRPr="00B8401E">
              <w:t>Bagatelles, Op. 119 (1820-1822)</w:t>
            </w:r>
          </w:p>
          <w:p w:rsidR="006116BF" w:rsidRPr="00B8401E" w:rsidRDefault="006116BF" w:rsidP="00BB4286">
            <w:r w:rsidRPr="00B8401E">
              <w:t>Bagatelles, Op. 126 (1823-1823)</w:t>
            </w:r>
          </w:p>
        </w:tc>
        <w:tc>
          <w:tcPr>
            <w:tcW w:w="990" w:type="dxa"/>
          </w:tcPr>
          <w:p w:rsidR="006116BF" w:rsidRPr="00B8401E" w:rsidRDefault="006116BF" w:rsidP="00BB4286">
            <w:r w:rsidRPr="00B8401E">
              <w:br w:type="page"/>
              <w:t>Week 7</w:t>
            </w:r>
          </w:p>
        </w:tc>
        <w:tc>
          <w:tcPr>
            <w:tcW w:w="4752" w:type="dxa"/>
          </w:tcPr>
          <w:p w:rsidR="006116BF" w:rsidRPr="00B8401E" w:rsidRDefault="006116BF" w:rsidP="00BB4286">
            <w:proofErr w:type="spellStart"/>
            <w:r w:rsidRPr="00B8401E">
              <w:rPr>
                <w:i/>
              </w:rPr>
              <w:t>Missa</w:t>
            </w:r>
            <w:proofErr w:type="spellEnd"/>
            <w:r w:rsidRPr="00B8401E">
              <w:rPr>
                <w:i/>
              </w:rPr>
              <w:t xml:space="preserve"> </w:t>
            </w:r>
            <w:proofErr w:type="spellStart"/>
            <w:r w:rsidRPr="00B8401E">
              <w:rPr>
                <w:i/>
              </w:rPr>
              <w:t>Solemnis</w:t>
            </w:r>
            <w:proofErr w:type="spellEnd"/>
            <w:r w:rsidRPr="00B8401E">
              <w:t>, Op. 123 (1823)</w:t>
            </w:r>
          </w:p>
        </w:tc>
      </w:tr>
      <w:tr w:rsidR="006116BF" w:rsidRPr="00B8401E" w:rsidTr="00BB4286">
        <w:tc>
          <w:tcPr>
            <w:tcW w:w="1049" w:type="dxa"/>
          </w:tcPr>
          <w:p w:rsidR="006116BF" w:rsidRPr="00B8401E" w:rsidRDefault="006116BF" w:rsidP="00BB4286">
            <w:r w:rsidRPr="00B8401E">
              <w:t>Week 4</w:t>
            </w:r>
          </w:p>
        </w:tc>
        <w:tc>
          <w:tcPr>
            <w:tcW w:w="3649" w:type="dxa"/>
          </w:tcPr>
          <w:p w:rsidR="006116BF" w:rsidRPr="00ED0A96" w:rsidRDefault="006116BF" w:rsidP="00BB4286">
            <w:pPr>
              <w:rPr>
                <w:lang w:val="es-ES"/>
              </w:rPr>
            </w:pPr>
            <w:r w:rsidRPr="00ED0A96">
              <w:rPr>
                <w:lang w:val="es-ES"/>
              </w:rPr>
              <w:t xml:space="preserve">Sonata, </w:t>
            </w:r>
            <w:proofErr w:type="spellStart"/>
            <w:r w:rsidRPr="00ED0A96">
              <w:rPr>
                <w:lang w:val="es-ES"/>
              </w:rPr>
              <w:t>Op</w:t>
            </w:r>
            <w:proofErr w:type="spellEnd"/>
            <w:r w:rsidRPr="00ED0A96">
              <w:rPr>
                <w:lang w:val="es-ES"/>
              </w:rPr>
              <w:t>. 109 (1820)</w:t>
            </w:r>
          </w:p>
          <w:p w:rsidR="006116BF" w:rsidRPr="00ED0A96" w:rsidRDefault="006116BF" w:rsidP="00BB4286">
            <w:pPr>
              <w:rPr>
                <w:lang w:val="es-ES"/>
              </w:rPr>
            </w:pPr>
            <w:r w:rsidRPr="00ED0A96">
              <w:rPr>
                <w:lang w:val="es-ES"/>
              </w:rPr>
              <w:t xml:space="preserve">Sonata, </w:t>
            </w:r>
            <w:proofErr w:type="spellStart"/>
            <w:r w:rsidRPr="00ED0A96">
              <w:rPr>
                <w:lang w:val="es-ES"/>
              </w:rPr>
              <w:t>Op</w:t>
            </w:r>
            <w:proofErr w:type="spellEnd"/>
            <w:r w:rsidRPr="00ED0A96">
              <w:rPr>
                <w:lang w:val="es-ES"/>
              </w:rPr>
              <w:t>. 110 (1821)</w:t>
            </w:r>
          </w:p>
          <w:p w:rsidR="006116BF" w:rsidRPr="00ED0A96" w:rsidRDefault="006116BF" w:rsidP="00BB4286">
            <w:pPr>
              <w:rPr>
                <w:lang w:val="es-ES"/>
              </w:rPr>
            </w:pPr>
            <w:r w:rsidRPr="00ED0A96">
              <w:rPr>
                <w:lang w:val="es-ES"/>
              </w:rPr>
              <w:t xml:space="preserve">Sonata, </w:t>
            </w:r>
            <w:proofErr w:type="spellStart"/>
            <w:r w:rsidRPr="00ED0A96">
              <w:rPr>
                <w:lang w:val="es-ES"/>
              </w:rPr>
              <w:t>Op</w:t>
            </w:r>
            <w:proofErr w:type="spellEnd"/>
            <w:r w:rsidRPr="00ED0A96">
              <w:rPr>
                <w:lang w:val="es-ES"/>
              </w:rPr>
              <w:t>. 111 (1821-1822)</w:t>
            </w:r>
          </w:p>
        </w:tc>
        <w:tc>
          <w:tcPr>
            <w:tcW w:w="990" w:type="dxa"/>
          </w:tcPr>
          <w:p w:rsidR="006116BF" w:rsidRPr="00B8401E" w:rsidRDefault="006116BF" w:rsidP="00BB4286">
            <w:r w:rsidRPr="00B8401E">
              <w:t>Week 8</w:t>
            </w:r>
          </w:p>
        </w:tc>
        <w:tc>
          <w:tcPr>
            <w:tcW w:w="4752" w:type="dxa"/>
          </w:tcPr>
          <w:p w:rsidR="006116BF" w:rsidRPr="00B8401E" w:rsidRDefault="006116BF" w:rsidP="00BB4286">
            <w:r w:rsidRPr="00B8401E">
              <w:t>String Quartets Op. 131 (1826)</w:t>
            </w:r>
          </w:p>
          <w:p w:rsidR="006116BF" w:rsidRPr="00B8401E" w:rsidRDefault="006116BF" w:rsidP="00BB4286">
            <w:proofErr w:type="spellStart"/>
            <w:r w:rsidRPr="00874B3D">
              <w:rPr>
                <w:i/>
              </w:rPr>
              <w:t>Große</w:t>
            </w:r>
            <w:proofErr w:type="spellEnd"/>
            <w:r w:rsidRPr="00874B3D">
              <w:rPr>
                <w:i/>
              </w:rPr>
              <w:t xml:space="preserve"> </w:t>
            </w:r>
            <w:proofErr w:type="spellStart"/>
            <w:r w:rsidRPr="00874B3D">
              <w:rPr>
                <w:i/>
              </w:rPr>
              <w:t>Fug</w:t>
            </w:r>
            <w:r>
              <w:rPr>
                <w:i/>
              </w:rPr>
              <w:t>e</w:t>
            </w:r>
            <w:proofErr w:type="spellEnd"/>
            <w:r>
              <w:rPr>
                <w:i/>
              </w:rPr>
              <w:t xml:space="preserve"> for String Quart</w:t>
            </w:r>
            <w:r w:rsidRPr="00874B3D">
              <w:rPr>
                <w:i/>
              </w:rPr>
              <w:t>e</w:t>
            </w:r>
            <w:r>
              <w:rPr>
                <w:i/>
              </w:rPr>
              <w:t xml:space="preserve">t, </w:t>
            </w:r>
            <w:r>
              <w:rPr>
                <w:i/>
              </w:rPr>
              <w:br/>
            </w:r>
            <w:r w:rsidRPr="00B8401E">
              <w:t>Op. 133 (1825-1826)</w:t>
            </w:r>
          </w:p>
          <w:p w:rsidR="006116BF" w:rsidRPr="00B8401E" w:rsidRDefault="006116BF" w:rsidP="00BB4286">
            <w:r w:rsidRPr="00B8401E">
              <w:t>String Quartets Op. 135 (1826)</w:t>
            </w:r>
          </w:p>
        </w:tc>
      </w:tr>
    </w:tbl>
    <w:p w:rsidR="006116BF" w:rsidRDefault="006116BF" w:rsidP="006116BF">
      <w:pPr>
        <w:rPr>
          <w:b/>
          <w:bCs/>
          <w:u w:val="single"/>
        </w:rPr>
      </w:pPr>
    </w:p>
    <w:p w:rsidR="006116BF" w:rsidRPr="001A5ED2" w:rsidRDefault="006116BF" w:rsidP="001A5ED2">
      <w:pPr>
        <w:pStyle w:val="Heading3"/>
      </w:pPr>
      <w:r w:rsidRPr="00B8401E">
        <w:t>Recommended Readings</w:t>
      </w:r>
    </w:p>
    <w:p w:rsidR="006116BF" w:rsidRDefault="006116BF" w:rsidP="006116BF">
      <w:pPr>
        <w:rPr>
          <w:b/>
          <w:bCs/>
        </w:rPr>
      </w:pPr>
    </w:p>
    <w:p w:rsidR="00321CF9" w:rsidRPr="00B8401E" w:rsidRDefault="00321CF9" w:rsidP="006116BF">
      <w:pPr>
        <w:rPr>
          <w:b/>
          <w:bCs/>
        </w:rPr>
        <w:sectPr w:rsidR="00321CF9" w:rsidRPr="00B8401E" w:rsidSect="00361293">
          <w:headerReference w:type="default" r:id="rId9"/>
          <w:footerReference w:type="default" r:id="rId10"/>
          <w:pgSz w:w="12240" w:h="15840" w:code="1"/>
          <w:pgMar w:top="245" w:right="1008" w:bottom="720" w:left="1008" w:header="720" w:footer="864" w:gutter="0"/>
          <w:pgNumType w:start="1"/>
          <w:cols w:space="720"/>
          <w:noEndnote/>
        </w:sectPr>
      </w:pPr>
    </w:p>
    <w:p w:rsidR="006116BF" w:rsidRDefault="006116BF" w:rsidP="006116BF">
      <w:r w:rsidRPr="00B8401E">
        <w:rPr>
          <w:b/>
          <w:bCs/>
        </w:rPr>
        <w:t>Beethoven (Master Musicians Series)</w:t>
      </w:r>
      <w:r>
        <w:rPr>
          <w:b/>
          <w:bCs/>
        </w:rPr>
        <w:t>,</w:t>
      </w:r>
      <w:r w:rsidRPr="00B8401E">
        <w:rPr>
          <w:b/>
          <w:bCs/>
        </w:rPr>
        <w:t xml:space="preserve"> </w:t>
      </w:r>
      <w:r w:rsidRPr="00B8401E">
        <w:br/>
        <w:t xml:space="preserve">by </w:t>
      </w:r>
      <w:r w:rsidRPr="00321CF9">
        <w:t>Barry Cooper</w:t>
      </w:r>
      <w:r w:rsidRPr="00B8401E">
        <w:t xml:space="preserve"> </w:t>
      </w:r>
    </w:p>
    <w:p w:rsidR="006116BF" w:rsidRDefault="006116BF" w:rsidP="006116BF">
      <w:r w:rsidRPr="00B8401E">
        <w:rPr>
          <w:b/>
          <w:bCs/>
        </w:rPr>
        <w:t>Beethoven</w:t>
      </w:r>
      <w:r>
        <w:rPr>
          <w:b/>
          <w:bCs/>
        </w:rPr>
        <w:t xml:space="preserve">, </w:t>
      </w:r>
      <w:r w:rsidRPr="00B8401E">
        <w:t xml:space="preserve">by </w:t>
      </w:r>
      <w:r w:rsidRPr="00321CF9">
        <w:t xml:space="preserve">William </w:t>
      </w:r>
      <w:proofErr w:type="spellStart"/>
      <w:r w:rsidRPr="00321CF9">
        <w:t>Kinderman</w:t>
      </w:r>
      <w:proofErr w:type="spellEnd"/>
      <w:r w:rsidRPr="00B8401E">
        <w:t xml:space="preserve"> </w:t>
      </w:r>
    </w:p>
    <w:p w:rsidR="006116BF" w:rsidRDefault="006116BF" w:rsidP="006116BF">
      <w:r w:rsidRPr="00B8401E">
        <w:rPr>
          <w:b/>
          <w:bCs/>
        </w:rPr>
        <w:t>The Beethoven Quartets</w:t>
      </w:r>
      <w:r>
        <w:rPr>
          <w:b/>
          <w:bCs/>
        </w:rPr>
        <w:t xml:space="preserve">, </w:t>
      </w:r>
      <w:r w:rsidRPr="00B8401E">
        <w:t xml:space="preserve">by </w:t>
      </w:r>
      <w:r w:rsidRPr="00321CF9">
        <w:t>Joseph Kerman</w:t>
      </w:r>
      <w:r w:rsidRPr="00B8401E">
        <w:t xml:space="preserve"> </w:t>
      </w:r>
    </w:p>
    <w:p w:rsidR="006116BF" w:rsidRDefault="006116BF" w:rsidP="006116BF">
      <w:r w:rsidRPr="00B8401E">
        <w:rPr>
          <w:b/>
          <w:bCs/>
        </w:rPr>
        <w:t>The Classical Style: Haydn, Mozart, Beethoven</w:t>
      </w:r>
      <w:r>
        <w:rPr>
          <w:b/>
          <w:bCs/>
        </w:rPr>
        <w:t xml:space="preserve">, </w:t>
      </w:r>
      <w:r w:rsidRPr="00B8401E">
        <w:t xml:space="preserve">by </w:t>
      </w:r>
      <w:r w:rsidRPr="00321CF9">
        <w:t>Charles Rosen</w:t>
      </w:r>
      <w:r w:rsidRPr="00B8401E">
        <w:t xml:space="preserve"> </w:t>
      </w:r>
    </w:p>
    <w:p w:rsidR="001A5ED2" w:rsidRDefault="006116BF" w:rsidP="006116BF">
      <w:r w:rsidRPr="00B8401E">
        <w:rPr>
          <w:b/>
          <w:bCs/>
        </w:rPr>
        <w:t>Late Beethoven: Music, Thought, Imagination</w:t>
      </w:r>
      <w:r>
        <w:rPr>
          <w:b/>
          <w:bCs/>
        </w:rPr>
        <w:t>,</w:t>
      </w:r>
      <w:r w:rsidRPr="00B8401E">
        <w:rPr>
          <w:b/>
          <w:bCs/>
        </w:rPr>
        <w:t xml:space="preserve"> </w:t>
      </w:r>
      <w:r w:rsidRPr="00B8401E">
        <w:br/>
        <w:t xml:space="preserve">by </w:t>
      </w:r>
      <w:r w:rsidRPr="00321CF9">
        <w:t>Maynard Solomon</w:t>
      </w:r>
      <w:r w:rsidRPr="00B8401E">
        <w:t xml:space="preserve"> </w:t>
      </w:r>
    </w:p>
    <w:p w:rsidR="006116BF" w:rsidRPr="00B8401E" w:rsidRDefault="006116BF" w:rsidP="006116BF">
      <w:pPr>
        <w:rPr>
          <w:b/>
          <w:bCs/>
        </w:rPr>
      </w:pPr>
      <w:r w:rsidRPr="00B8401E">
        <w:rPr>
          <w:b/>
          <w:bCs/>
        </w:rPr>
        <w:t>Music Sounded Out: Essays, Lectures, Interviews, Afterthoughts</w:t>
      </w:r>
      <w:r>
        <w:rPr>
          <w:b/>
          <w:bCs/>
        </w:rPr>
        <w:t xml:space="preserve">, </w:t>
      </w:r>
      <w:r w:rsidRPr="00B8401E">
        <w:t xml:space="preserve">by </w:t>
      </w:r>
      <w:r w:rsidRPr="00321CF9">
        <w:t xml:space="preserve">Alfred </w:t>
      </w:r>
      <w:proofErr w:type="spellStart"/>
      <w:r w:rsidRPr="00321CF9">
        <w:t>Brendel</w:t>
      </w:r>
      <w:proofErr w:type="spellEnd"/>
    </w:p>
    <w:p w:rsidR="006116BF" w:rsidRPr="00B8401E" w:rsidRDefault="006116BF" w:rsidP="006116BF">
      <w:pPr>
        <w:rPr>
          <w:b/>
          <w:bCs/>
        </w:rPr>
      </w:pPr>
      <w:r w:rsidRPr="00B8401E">
        <w:rPr>
          <w:b/>
          <w:bCs/>
        </w:rPr>
        <w:t>Playing the Beethoven Piano Sonatas</w:t>
      </w:r>
      <w:r>
        <w:rPr>
          <w:b/>
          <w:bCs/>
        </w:rPr>
        <w:t>,</w:t>
      </w:r>
      <w:r w:rsidRPr="00B8401E">
        <w:br/>
        <w:t xml:space="preserve">by </w:t>
      </w:r>
      <w:r w:rsidRPr="00321CF9">
        <w:t>Robert Taub</w:t>
      </w:r>
      <w:r w:rsidRPr="00B8401E">
        <w:t xml:space="preserve"> </w:t>
      </w:r>
    </w:p>
    <w:p w:rsidR="006116BF" w:rsidRDefault="006116BF" w:rsidP="006116BF">
      <w:r w:rsidRPr="00B8401E">
        <w:rPr>
          <w:b/>
          <w:bCs/>
        </w:rPr>
        <w:t>Wagner on Conducting</w:t>
      </w:r>
      <w:r>
        <w:rPr>
          <w:b/>
          <w:bCs/>
        </w:rPr>
        <w:t xml:space="preserve">, </w:t>
      </w:r>
      <w:r w:rsidRPr="00B8401E">
        <w:t xml:space="preserve">by </w:t>
      </w:r>
      <w:r w:rsidRPr="00321CF9">
        <w:t>Richard Wagner</w:t>
      </w:r>
      <w:r w:rsidRPr="00B8401E">
        <w:t xml:space="preserve"> </w:t>
      </w:r>
    </w:p>
    <w:p w:rsidR="006116BF" w:rsidRPr="00B8401E" w:rsidRDefault="006116BF" w:rsidP="006116BF">
      <w:r w:rsidRPr="00B8401E">
        <w:rPr>
          <w:b/>
          <w:bCs/>
        </w:rPr>
        <w:t>The Beethoven Quartet Companion</w:t>
      </w:r>
      <w:r>
        <w:rPr>
          <w:b/>
          <w:bCs/>
        </w:rPr>
        <w:t>,</w:t>
      </w:r>
      <w:r w:rsidRPr="00B8401E">
        <w:rPr>
          <w:b/>
          <w:bCs/>
        </w:rPr>
        <w:t xml:space="preserve"> </w:t>
      </w:r>
      <w:r w:rsidRPr="00B8401E">
        <w:br/>
      </w:r>
      <w:r>
        <w:t>ed.</w:t>
      </w:r>
      <w:r w:rsidRPr="00B8401E">
        <w:t xml:space="preserve"> </w:t>
      </w:r>
      <w:r w:rsidRPr="00321CF9">
        <w:t>Robert Winter</w:t>
      </w:r>
      <w:r w:rsidRPr="00B8401E">
        <w:t xml:space="preserve">, </w:t>
      </w:r>
      <w:r w:rsidRPr="00321CF9">
        <w:t>Robe</w:t>
      </w:r>
      <w:bookmarkStart w:id="0" w:name="_GoBack"/>
      <w:bookmarkEnd w:id="0"/>
      <w:r w:rsidRPr="00321CF9">
        <w:t>rt Martin</w:t>
      </w:r>
    </w:p>
    <w:p w:rsidR="006116BF" w:rsidRPr="001A5ED2" w:rsidRDefault="006116BF" w:rsidP="006116BF">
      <w:pPr>
        <w:sectPr w:rsidR="006116BF" w:rsidRPr="001A5ED2" w:rsidSect="00510105">
          <w:type w:val="continuous"/>
          <w:pgSz w:w="12240" w:h="15840"/>
          <w:pgMar w:top="864" w:right="1008" w:bottom="720" w:left="1008" w:header="720" w:footer="864" w:gutter="0"/>
          <w:pgNumType w:start="1"/>
          <w:cols w:num="2" w:space="720"/>
          <w:noEndnote/>
        </w:sectPr>
      </w:pPr>
      <w:r w:rsidRPr="001A5ED2">
        <w:rPr>
          <w:b/>
        </w:rPr>
        <w:t>Beethoven: Anguish and Triumph</w:t>
      </w:r>
      <w:r w:rsidR="001A5ED2" w:rsidRPr="001A5ED2">
        <w:t>, by Jan Swafford</w:t>
      </w:r>
    </w:p>
    <w:p w:rsidR="00204480" w:rsidRDefault="00204480" w:rsidP="0070063A">
      <w:pPr>
        <w:pStyle w:val="NormalWeb"/>
        <w:rPr>
          <w:sz w:val="22"/>
          <w:szCs w:val="22"/>
        </w:rPr>
      </w:pPr>
    </w:p>
    <w:sectPr w:rsidR="00204480" w:rsidSect="00DC25E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CC8" w:rsidRDefault="00641CC8" w:rsidP="00F467A9">
      <w:pPr>
        <w:spacing w:after="0" w:line="240" w:lineRule="auto"/>
      </w:pPr>
      <w:r>
        <w:separator/>
      </w:r>
    </w:p>
  </w:endnote>
  <w:endnote w:type="continuationSeparator" w:id="0">
    <w:p w:rsidR="00641CC8" w:rsidRDefault="00641CC8" w:rsidP="00F46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6BF" w:rsidRDefault="006116BF">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CC8" w:rsidRDefault="00641CC8" w:rsidP="00F467A9">
      <w:pPr>
        <w:spacing w:after="0" w:line="240" w:lineRule="auto"/>
      </w:pPr>
      <w:r>
        <w:separator/>
      </w:r>
    </w:p>
  </w:footnote>
  <w:footnote w:type="continuationSeparator" w:id="0">
    <w:p w:rsidR="00641CC8" w:rsidRDefault="00641CC8" w:rsidP="00F46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6BF" w:rsidRDefault="006116BF">
    <w:pP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7A9" w:rsidRDefault="00295B7F" w:rsidP="00F467A9">
    <w:pPr>
      <w:autoSpaceDE w:val="0"/>
      <w:autoSpaceDN w:val="0"/>
      <w:adjustRightInd w:val="0"/>
      <w:spacing w:after="0" w:line="240" w:lineRule="auto"/>
      <w:jc w:val="center"/>
      <w:rPr>
        <w:rFonts w:ascii="Times-Bold" w:hAnsi="Times-Bold" w:cs="Times-Bold"/>
        <w:b/>
        <w:bCs/>
        <w:color w:val="000000"/>
        <w:sz w:val="24"/>
        <w:szCs w:val="24"/>
      </w:rPr>
    </w:pPr>
    <w:r>
      <w:rPr>
        <w:rFonts w:ascii="Times-Bold" w:hAnsi="Times-Bold" w:cs="Times-Bold"/>
        <w:b/>
        <w:bCs/>
        <w:color w:val="000000"/>
        <w:sz w:val="24"/>
        <w:szCs w:val="24"/>
      </w:rPr>
      <w:t>Late</w:t>
    </w:r>
    <w:r w:rsidR="00F467A9">
      <w:rPr>
        <w:rFonts w:ascii="Times-Bold" w:hAnsi="Times-Bold" w:cs="Times-Bold"/>
        <w:b/>
        <w:bCs/>
        <w:color w:val="000000"/>
        <w:sz w:val="24"/>
        <w:szCs w:val="24"/>
      </w:rPr>
      <w:t xml:space="preserve"> Beethoven</w:t>
    </w:r>
  </w:p>
  <w:p w:rsidR="00F467A9" w:rsidRDefault="00F467A9" w:rsidP="00F467A9">
    <w:pPr>
      <w:autoSpaceDE w:val="0"/>
      <w:autoSpaceDN w:val="0"/>
      <w:adjustRightInd w:val="0"/>
      <w:spacing w:after="0" w:line="240" w:lineRule="auto"/>
      <w:jc w:val="center"/>
      <w:rPr>
        <w:rFonts w:ascii="Times-Roman" w:hAnsi="Times-Roman" w:cs="Times-Roman"/>
        <w:color w:val="000000"/>
        <w:sz w:val="20"/>
        <w:szCs w:val="20"/>
      </w:rPr>
    </w:pPr>
    <w:r>
      <w:rPr>
        <w:rFonts w:ascii="Times-Roman" w:hAnsi="Times-Roman" w:cs="Times-Roman"/>
        <w:color w:val="000000"/>
        <w:sz w:val="20"/>
        <w:szCs w:val="20"/>
      </w:rPr>
      <w:t>John Gibbons</w:t>
    </w:r>
  </w:p>
  <w:p w:rsidR="00F467A9" w:rsidRDefault="00F467A9" w:rsidP="00F467A9">
    <w:pPr>
      <w:autoSpaceDE w:val="0"/>
      <w:autoSpaceDN w:val="0"/>
      <w:adjustRightInd w:val="0"/>
      <w:spacing w:after="0" w:line="240" w:lineRule="auto"/>
      <w:jc w:val="center"/>
      <w:rPr>
        <w:rFonts w:ascii="Times-Roman" w:hAnsi="Times-Roman" w:cs="Times-Roman"/>
        <w:color w:val="0000FF"/>
        <w:sz w:val="20"/>
        <w:szCs w:val="20"/>
      </w:rPr>
    </w:pPr>
    <w:r>
      <w:rPr>
        <w:rFonts w:ascii="Times-Roman" w:hAnsi="Times-Roman" w:cs="Times-Roman"/>
        <w:color w:val="0000FF"/>
        <w:sz w:val="20"/>
        <w:szCs w:val="20"/>
      </w:rPr>
      <w:t>john@holdekunst.com</w:t>
    </w:r>
  </w:p>
  <w:p w:rsidR="00295B7F" w:rsidRPr="00295B7F" w:rsidRDefault="00F467A9" w:rsidP="00295B7F">
    <w:pPr>
      <w:autoSpaceDE w:val="0"/>
      <w:autoSpaceDN w:val="0"/>
      <w:adjustRightInd w:val="0"/>
      <w:spacing w:after="0" w:line="240" w:lineRule="auto"/>
      <w:jc w:val="center"/>
      <w:rPr>
        <w:rFonts w:ascii="Times-Roman" w:hAnsi="Times-Roman" w:cs="Times-Roman"/>
        <w:color w:val="000000"/>
        <w:sz w:val="20"/>
        <w:szCs w:val="20"/>
      </w:rPr>
    </w:pPr>
    <w:r>
      <w:rPr>
        <w:rFonts w:ascii="Times-Roman" w:hAnsi="Times-Roman" w:cs="Times-Roman"/>
        <w:color w:val="000000"/>
        <w:sz w:val="20"/>
        <w:szCs w:val="20"/>
      </w:rPr>
      <w:t>www.holdekunst.com</w:t>
    </w:r>
  </w:p>
  <w:p w:rsidR="00F467A9" w:rsidRDefault="00F467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7A9"/>
    <w:rsid w:val="00040993"/>
    <w:rsid w:val="00047C9C"/>
    <w:rsid w:val="0007541A"/>
    <w:rsid w:val="000E20DF"/>
    <w:rsid w:val="001A5ED2"/>
    <w:rsid w:val="001D02C2"/>
    <w:rsid w:val="001F478D"/>
    <w:rsid w:val="001F68EE"/>
    <w:rsid w:val="00204480"/>
    <w:rsid w:val="002148F0"/>
    <w:rsid w:val="002957FD"/>
    <w:rsid w:val="00295B7F"/>
    <w:rsid w:val="003209FA"/>
    <w:rsid w:val="00321CF9"/>
    <w:rsid w:val="00461050"/>
    <w:rsid w:val="00483501"/>
    <w:rsid w:val="004A2916"/>
    <w:rsid w:val="004E4890"/>
    <w:rsid w:val="00533C1D"/>
    <w:rsid w:val="00564AE1"/>
    <w:rsid w:val="00582EFD"/>
    <w:rsid w:val="005A0C8E"/>
    <w:rsid w:val="005D560C"/>
    <w:rsid w:val="005E38FF"/>
    <w:rsid w:val="005E72C7"/>
    <w:rsid w:val="006116BF"/>
    <w:rsid w:val="00641CC8"/>
    <w:rsid w:val="006F51BD"/>
    <w:rsid w:val="0070063A"/>
    <w:rsid w:val="00780DA9"/>
    <w:rsid w:val="00834965"/>
    <w:rsid w:val="00864556"/>
    <w:rsid w:val="0088388B"/>
    <w:rsid w:val="008B6D14"/>
    <w:rsid w:val="008B7FAC"/>
    <w:rsid w:val="009006A4"/>
    <w:rsid w:val="00AE427D"/>
    <w:rsid w:val="00C37D13"/>
    <w:rsid w:val="00C56FFC"/>
    <w:rsid w:val="00CC4D34"/>
    <w:rsid w:val="00CE455D"/>
    <w:rsid w:val="00D72FFF"/>
    <w:rsid w:val="00D81F80"/>
    <w:rsid w:val="00DC25E2"/>
    <w:rsid w:val="00DF3D12"/>
    <w:rsid w:val="00E50233"/>
    <w:rsid w:val="00E50676"/>
    <w:rsid w:val="00E92A3B"/>
    <w:rsid w:val="00F467A9"/>
    <w:rsid w:val="00F6338E"/>
    <w:rsid w:val="00FC0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2AF4B"/>
  <w15:docId w15:val="{219B4D82-0569-43B3-A85D-E12D064F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20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116BF"/>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A5ED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7A9"/>
  </w:style>
  <w:style w:type="paragraph" w:styleId="Footer">
    <w:name w:val="footer"/>
    <w:basedOn w:val="Normal"/>
    <w:link w:val="FooterChar"/>
    <w:uiPriority w:val="99"/>
    <w:unhideWhenUsed/>
    <w:rsid w:val="00F46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7A9"/>
  </w:style>
  <w:style w:type="paragraph" w:styleId="BalloonText">
    <w:name w:val="Balloon Text"/>
    <w:basedOn w:val="Normal"/>
    <w:link w:val="BalloonTextChar"/>
    <w:uiPriority w:val="99"/>
    <w:semiHidden/>
    <w:unhideWhenUsed/>
    <w:rsid w:val="00F46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7A9"/>
    <w:rPr>
      <w:rFonts w:ascii="Tahoma" w:hAnsi="Tahoma" w:cs="Tahoma"/>
      <w:sz w:val="16"/>
      <w:szCs w:val="16"/>
    </w:rPr>
  </w:style>
  <w:style w:type="table" w:styleId="TableGrid">
    <w:name w:val="Table Grid"/>
    <w:basedOn w:val="TableNormal"/>
    <w:rsid w:val="00461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3C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533C1D"/>
    <w:rPr>
      <w:color w:val="0000FF"/>
      <w:u w:val="single"/>
    </w:rPr>
  </w:style>
  <w:style w:type="character" w:styleId="Emphasis">
    <w:name w:val="Emphasis"/>
    <w:basedOn w:val="DefaultParagraphFont"/>
    <w:uiPriority w:val="20"/>
    <w:qFormat/>
    <w:rsid w:val="002148F0"/>
    <w:rPr>
      <w:i/>
      <w:iCs/>
    </w:rPr>
  </w:style>
  <w:style w:type="character" w:customStyle="1" w:styleId="Heading2Char">
    <w:name w:val="Heading 2 Char"/>
    <w:basedOn w:val="DefaultParagraphFont"/>
    <w:link w:val="Heading2"/>
    <w:uiPriority w:val="9"/>
    <w:rsid w:val="006116BF"/>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0E20D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1A5ED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03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Classified Ventures, LLC</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Gibbons, Bonnie</dc:creator>
  <cp:lastModifiedBy>Bonnie</cp:lastModifiedBy>
  <cp:revision>5</cp:revision>
  <cp:lastPrinted>2012-04-26T22:22:00Z</cp:lastPrinted>
  <dcterms:created xsi:type="dcterms:W3CDTF">2017-09-25T01:17:00Z</dcterms:created>
  <dcterms:modified xsi:type="dcterms:W3CDTF">2017-09-25T01:32:00Z</dcterms:modified>
</cp:coreProperties>
</file>