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20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F2039">
      <w:pPr>
        <w:jc w:val="center"/>
      </w:pPr>
      <w:r>
        <w:t>Graham School of General Studies</w:t>
      </w:r>
    </w:p>
    <w:p w:rsidR="00000000" w:rsidRDefault="001F2039">
      <w:pPr>
        <w:jc w:val="center"/>
      </w:pPr>
      <w:r>
        <w:t>The University of Chicago</w:t>
      </w:r>
    </w:p>
    <w:p w:rsidR="00000000" w:rsidRDefault="001F2039">
      <w:pPr>
        <w:jc w:val="center"/>
        <w:rPr>
          <w:b/>
          <w:bCs/>
          <w:sz w:val="24"/>
          <w:szCs w:val="24"/>
        </w:rPr>
      </w:pPr>
    </w:p>
    <w:p w:rsidR="00000000" w:rsidRDefault="001F20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Mozart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Life and Works</w:t>
      </w:r>
    </w:p>
    <w:p w:rsidR="00000000" w:rsidRDefault="001F2039">
      <w:pPr>
        <w:jc w:val="center"/>
        <w:rPr>
          <w:sz w:val="24"/>
          <w:szCs w:val="24"/>
        </w:rPr>
      </w:pPr>
    </w:p>
    <w:p w:rsidR="00000000" w:rsidRDefault="001F2039">
      <w:pPr>
        <w:jc w:val="center"/>
      </w:pP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sz w:val="24"/>
          <w:szCs w:val="24"/>
        </w:rPr>
        <w:t>John Gibbons</w:t>
      </w:r>
    </w:p>
    <w:p w:rsidR="00000000" w:rsidRDefault="001F2039">
      <w:pPr>
        <w:rPr>
          <w:sz w:val="24"/>
          <w:szCs w:val="24"/>
        </w:rPr>
      </w:pPr>
      <w:r>
        <w:rPr>
          <w:sz w:val="24"/>
          <w:szCs w:val="24"/>
        </w:rPr>
        <w:t>708-393-9729</w:t>
      </w:r>
    </w:p>
    <w:p w:rsidR="00000000" w:rsidRDefault="001F2039">
      <w:pPr>
        <w:rPr>
          <w:sz w:val="24"/>
          <w:szCs w:val="24"/>
        </w:rPr>
      </w:pPr>
      <w:r>
        <w:rPr>
          <w:sz w:val="24"/>
          <w:szCs w:val="24"/>
        </w:rPr>
        <w:t>john@</w:t>
      </w:r>
      <w:r w:rsidR="005A0AD3">
        <w:rPr>
          <w:sz w:val="24"/>
          <w:szCs w:val="24"/>
        </w:rPr>
        <w:t>holdekunst.com</w:t>
      </w:r>
      <w:r>
        <w:rPr>
          <w:sz w:val="24"/>
          <w:szCs w:val="24"/>
        </w:rPr>
        <w:t xml:space="preserve"> </w:t>
      </w:r>
    </w:p>
    <w:p w:rsidR="00000000" w:rsidRDefault="005A0AD3">
      <w:pPr>
        <w:rPr>
          <w:sz w:val="24"/>
          <w:szCs w:val="24"/>
        </w:rPr>
      </w:pPr>
      <w:r>
        <w:rPr>
          <w:sz w:val="24"/>
          <w:szCs w:val="24"/>
        </w:rPr>
        <w:t>www.holdekunst</w:t>
      </w:r>
      <w:bookmarkStart w:id="0" w:name="_GoBack"/>
      <w:bookmarkEnd w:id="0"/>
      <w:r w:rsidR="001F2039">
        <w:rPr>
          <w:sz w:val="24"/>
          <w:szCs w:val="24"/>
        </w:rPr>
        <w:t xml:space="preserve">.com 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Course Description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br/>
        <w:t>This course will examine Mozart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precociousness, his impressive assimilation of Italianate and Germanic styles, and his relationship to the turbulent social transitions of his time. Divided between biographic s</w:t>
      </w:r>
      <w:r>
        <w:rPr>
          <w:sz w:val="24"/>
          <w:szCs w:val="24"/>
        </w:rPr>
        <w:t xml:space="preserve">tudy and music analysis, the course will discuss seminal masterworks including the operas </w:t>
      </w:r>
      <w:r>
        <w:rPr>
          <w:i/>
          <w:iCs/>
          <w:sz w:val="24"/>
          <w:szCs w:val="24"/>
        </w:rPr>
        <w:t xml:space="preserve">Don Giovanni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The Marriage of Figaro</w:t>
      </w:r>
      <w:r>
        <w:rPr>
          <w:sz w:val="24"/>
          <w:szCs w:val="24"/>
        </w:rPr>
        <w:t xml:space="preserve">, the piano concertos, and the Jupiter Symphony. </w:t>
      </w:r>
      <w:r>
        <w:rPr>
          <w:i/>
          <w:iCs/>
          <w:sz w:val="24"/>
          <w:szCs w:val="24"/>
        </w:rPr>
        <w:t>Music literacy is not required</w:t>
      </w:r>
      <w:r>
        <w:rPr>
          <w:sz w:val="24"/>
          <w:szCs w:val="24"/>
        </w:rPr>
        <w:t>.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Week 1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Leopold Mozart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 the prodigy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The Grand Tour</w:t>
      </w:r>
      <w:r>
        <w:rPr>
          <w:sz w:val="24"/>
          <w:szCs w:val="24"/>
        </w:rPr>
        <w:t>”</w:t>
      </w:r>
    </w:p>
    <w:p w:rsidR="00000000" w:rsidRDefault="001F2039">
      <w:pPr>
        <w:jc w:val="center"/>
        <w:rPr>
          <w:b/>
          <w:bCs/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Week 2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Travels to Italy </w:t>
      </w:r>
      <w:r>
        <w:rPr>
          <w:sz w:val="24"/>
          <w:szCs w:val="24"/>
        </w:rPr>
        <w:t>·</w:t>
      </w:r>
      <w:r>
        <w:rPr>
          <w:sz w:val="24"/>
          <w:szCs w:val="24"/>
        </w:rPr>
        <w:t xml:space="preserve"> assimilation of Italian opera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Early operas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Early career in Salzburg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violin concertos; early piano sonatas</w:t>
      </w:r>
    </w:p>
    <w:p w:rsidR="00000000" w:rsidRDefault="001F2039">
      <w:pPr>
        <w:jc w:val="center"/>
        <w:rPr>
          <w:b/>
          <w:bCs/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Week 3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 in Paris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first lover, </w:t>
      </w:r>
      <w:proofErr w:type="spellStart"/>
      <w:r>
        <w:rPr>
          <w:sz w:val="24"/>
          <w:szCs w:val="24"/>
        </w:rPr>
        <w:t>Baesle</w:t>
      </w:r>
      <w:proofErr w:type="spellEnd"/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Death</w:t>
      </w:r>
      <w:r>
        <w:rPr>
          <w:sz w:val="24"/>
          <w:szCs w:val="24"/>
        </w:rPr>
        <w:t xml:space="preserve"> of Mozart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mother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Trouble in Paradise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(Maynard Solomon)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Week 4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Early maturity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Jeunehomme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concerto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Mozart leaves Salzburg </w:t>
      </w:r>
      <w:r>
        <w:rPr>
          <w:sz w:val="24"/>
          <w:szCs w:val="24"/>
        </w:rPr>
        <w:t>·</w:t>
      </w:r>
      <w:r>
        <w:rPr>
          <w:sz w:val="24"/>
          <w:szCs w:val="24"/>
        </w:rPr>
        <w:t xml:space="preserve"> rift with Leopold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Freemasonry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Religious music: masses, etc.</w:t>
      </w:r>
    </w:p>
    <w:p w:rsidR="00000000" w:rsidRDefault="001F2039">
      <w:pPr>
        <w:rPr>
          <w:b/>
          <w:bCs/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Week 5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 the family man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Journeys to Prague and Berlin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Prague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Symphony; string quintets</w:t>
      </w:r>
    </w:p>
    <w:p w:rsidR="00000000" w:rsidRDefault="001F2039">
      <w:pPr>
        <w:rPr>
          <w:i/>
          <w:iCs/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Week 6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Complete mastery: Six quartets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dedicated to Haydn</w:t>
      </w:r>
      <w:r>
        <w:rPr>
          <w:sz w:val="24"/>
          <w:szCs w:val="24"/>
        </w:rPr>
        <w:t>”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reputation and relationship with contemporaries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Mature piano concertos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Week 7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The Da Ponte operas: </w:t>
      </w:r>
      <w:r>
        <w:rPr>
          <w:i/>
          <w:iCs/>
          <w:sz w:val="24"/>
          <w:szCs w:val="24"/>
        </w:rPr>
        <w:t>The Ma</w:t>
      </w:r>
      <w:r>
        <w:rPr>
          <w:i/>
          <w:iCs/>
          <w:sz w:val="24"/>
          <w:szCs w:val="24"/>
        </w:rPr>
        <w:t>rriage of Figaro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Don Giovanni</w:t>
      </w:r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Cosi</w:t>
      </w:r>
      <w:proofErr w:type="spellEnd"/>
      <w:r>
        <w:rPr>
          <w:i/>
          <w:iCs/>
          <w:sz w:val="24"/>
          <w:szCs w:val="24"/>
        </w:rPr>
        <w:t xml:space="preserve"> fan </w:t>
      </w:r>
      <w:proofErr w:type="spellStart"/>
      <w:r>
        <w:rPr>
          <w:i/>
          <w:iCs/>
          <w:sz w:val="24"/>
          <w:szCs w:val="24"/>
        </w:rPr>
        <w:t>Tutte</w:t>
      </w:r>
      <w:proofErr w:type="spellEnd"/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 and the politics of his time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Don Giovanni </w:t>
      </w:r>
      <w:r>
        <w:rPr>
          <w:sz w:val="24"/>
          <w:szCs w:val="24"/>
        </w:rPr>
        <w:t xml:space="preserve"> as autobiography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Transformation of operatic styles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Week 8 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last symphonies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Requiem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The Magic Flute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death</w:t>
      </w:r>
    </w:p>
    <w:p w:rsidR="00000000" w:rsidRDefault="001F2039" w:rsidP="001955D6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Mozart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legacy</w:t>
      </w:r>
    </w:p>
    <w:p w:rsidR="00000000" w:rsidRDefault="001F2039">
      <w:pPr>
        <w:rPr>
          <w:i/>
          <w:iCs/>
          <w:sz w:val="24"/>
          <w:szCs w:val="24"/>
        </w:rPr>
      </w:pPr>
    </w:p>
    <w:p w:rsidR="00000000" w:rsidRDefault="001F20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Recommended Reading</w:t>
      </w:r>
      <w:r>
        <w:rPr>
          <w:b/>
          <w:bCs/>
          <w:sz w:val="24"/>
          <w:szCs w:val="24"/>
        </w:rPr>
        <w:t xml:space="preserve">:  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</w:rPr>
      </w:pPr>
      <w:r>
        <w:rPr>
          <w:sz w:val="24"/>
          <w:szCs w:val="24"/>
        </w:rPr>
        <w:t xml:space="preserve">The biographies of Eric </w:t>
      </w:r>
      <w:proofErr w:type="spellStart"/>
      <w:r>
        <w:rPr>
          <w:sz w:val="24"/>
          <w:szCs w:val="24"/>
        </w:rPr>
        <w:t>Blom</w:t>
      </w:r>
      <w:proofErr w:type="spellEnd"/>
      <w:r>
        <w:rPr>
          <w:sz w:val="24"/>
          <w:szCs w:val="24"/>
        </w:rPr>
        <w:t xml:space="preserve"> and Alfred Einstein are very good, but are older and do not reflect current scholarship.</w:t>
      </w:r>
    </w:p>
    <w:p w:rsidR="00000000" w:rsidRDefault="001F2039">
      <w:pPr>
        <w:rPr>
          <w:sz w:val="24"/>
          <w:szCs w:val="24"/>
          <w:u w:val="single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Cambridge Companion to Mozart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Peter Gay, </w:t>
      </w:r>
      <w:r>
        <w:rPr>
          <w:sz w:val="24"/>
          <w:szCs w:val="24"/>
          <w:u w:val="single"/>
        </w:rPr>
        <w:t>Mozart</w:t>
      </w:r>
    </w:p>
    <w:p w:rsidR="00000000" w:rsidRDefault="001F2039">
      <w:pPr>
        <w:rPr>
          <w:sz w:val="24"/>
          <w:szCs w:val="24"/>
          <w:u w:val="single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Cuthbert </w:t>
      </w:r>
      <w:proofErr w:type="spellStart"/>
      <w:r>
        <w:rPr>
          <w:sz w:val="24"/>
          <w:szCs w:val="24"/>
        </w:rPr>
        <w:t>Girdlestone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Mozart and His Piano Concertos</w:t>
      </w:r>
    </w:p>
    <w:p w:rsidR="00000000" w:rsidRDefault="001F2039">
      <w:pPr>
        <w:rPr>
          <w:sz w:val="24"/>
          <w:szCs w:val="24"/>
          <w:u w:val="single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</w:rPr>
        <w:t>Spik</w:t>
      </w:r>
      <w:r>
        <w:rPr>
          <w:sz w:val="24"/>
          <w:szCs w:val="24"/>
        </w:rPr>
        <w:t xml:space="preserve">e Hughes: </w:t>
      </w:r>
      <w:r>
        <w:rPr>
          <w:sz w:val="24"/>
          <w:szCs w:val="24"/>
          <w:u w:val="single"/>
        </w:rPr>
        <w:t>Famous Mozart Operas</w:t>
      </w:r>
    </w:p>
    <w:p w:rsidR="00000000" w:rsidRDefault="001F2039">
      <w:pPr>
        <w:rPr>
          <w:sz w:val="24"/>
          <w:szCs w:val="24"/>
          <w:u w:val="single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H.C. Robbins Landon, </w:t>
      </w:r>
      <w:r>
        <w:rPr>
          <w:sz w:val="24"/>
          <w:szCs w:val="24"/>
          <w:u w:val="single"/>
        </w:rPr>
        <w:t>1791: Mozart</w:t>
      </w:r>
      <w:r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>s Last Year</w:t>
      </w:r>
    </w:p>
    <w:p w:rsidR="00000000" w:rsidRDefault="001F2039">
      <w:pPr>
        <w:rPr>
          <w:sz w:val="24"/>
          <w:szCs w:val="24"/>
          <w:u w:val="single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Paul Henry Lang, ed., </w:t>
      </w:r>
      <w:proofErr w:type="gramStart"/>
      <w:r>
        <w:rPr>
          <w:sz w:val="24"/>
          <w:szCs w:val="24"/>
          <w:u w:val="single"/>
        </w:rPr>
        <w:t>The</w:t>
      </w:r>
      <w:proofErr w:type="gramEnd"/>
      <w:r>
        <w:rPr>
          <w:sz w:val="24"/>
          <w:szCs w:val="24"/>
          <w:u w:val="single"/>
        </w:rPr>
        <w:t xml:space="preserve"> Creative World of Mozart</w:t>
      </w:r>
    </w:p>
    <w:p w:rsidR="00000000" w:rsidRDefault="001F2039">
      <w:pPr>
        <w:rPr>
          <w:sz w:val="24"/>
          <w:szCs w:val="24"/>
        </w:rPr>
      </w:pPr>
    </w:p>
    <w:p w:rsidR="00000000" w:rsidRDefault="001F203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Hans </w:t>
      </w:r>
      <w:proofErr w:type="spellStart"/>
      <w:r>
        <w:rPr>
          <w:sz w:val="24"/>
          <w:szCs w:val="24"/>
        </w:rPr>
        <w:t>Mersmann</w:t>
      </w:r>
      <w:proofErr w:type="spellEnd"/>
      <w:r>
        <w:rPr>
          <w:sz w:val="24"/>
          <w:szCs w:val="24"/>
        </w:rPr>
        <w:t xml:space="preserve">, ed., </w:t>
      </w:r>
      <w:r>
        <w:rPr>
          <w:sz w:val="24"/>
          <w:szCs w:val="24"/>
          <w:u w:val="single"/>
        </w:rPr>
        <w:t>Letters of Wolfgang Amadeus Mozart</w:t>
      </w:r>
    </w:p>
    <w:p w:rsidR="00000000" w:rsidRDefault="001F2039">
      <w:pPr>
        <w:rPr>
          <w:sz w:val="24"/>
          <w:szCs w:val="24"/>
          <w:u w:val="single"/>
        </w:rPr>
      </w:pPr>
    </w:p>
    <w:p w:rsidR="00000000" w:rsidRDefault="001F2039">
      <w:pPr>
        <w:rPr>
          <w:sz w:val="24"/>
          <w:szCs w:val="24"/>
        </w:rPr>
      </w:pPr>
      <w:r>
        <w:rPr>
          <w:sz w:val="24"/>
          <w:szCs w:val="24"/>
        </w:rPr>
        <w:t xml:space="preserve">Charles Rosen, </w:t>
      </w:r>
      <w:proofErr w:type="gramStart"/>
      <w:r>
        <w:rPr>
          <w:sz w:val="24"/>
          <w:szCs w:val="24"/>
          <w:u w:val="single"/>
        </w:rPr>
        <w:t>The</w:t>
      </w:r>
      <w:proofErr w:type="gramEnd"/>
      <w:r>
        <w:rPr>
          <w:sz w:val="24"/>
          <w:szCs w:val="24"/>
          <w:u w:val="single"/>
        </w:rPr>
        <w:t xml:space="preserve"> Classical Style: Haydn, Mozart, Beethoven</w:t>
      </w:r>
    </w:p>
    <w:p w:rsidR="00000000" w:rsidRDefault="001F2039">
      <w:pPr>
        <w:rPr>
          <w:sz w:val="24"/>
          <w:szCs w:val="24"/>
          <w:u w:val="single"/>
        </w:rPr>
      </w:pPr>
    </w:p>
    <w:p w:rsidR="001955D6" w:rsidRDefault="001F2039">
      <w:r>
        <w:rPr>
          <w:sz w:val="24"/>
          <w:szCs w:val="24"/>
        </w:rPr>
        <w:t xml:space="preserve">Maynard Solomon, </w:t>
      </w:r>
      <w:r>
        <w:rPr>
          <w:sz w:val="24"/>
          <w:szCs w:val="24"/>
          <w:u w:val="single"/>
        </w:rPr>
        <w:t>Mozart</w:t>
      </w:r>
    </w:p>
    <w:sectPr w:rsidR="001955D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39" w:rsidRDefault="001F2039">
      <w:r>
        <w:separator/>
      </w:r>
    </w:p>
  </w:endnote>
  <w:endnote w:type="continuationSeparator" w:id="0">
    <w:p w:rsidR="001F2039" w:rsidRDefault="001F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03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39" w:rsidRDefault="001F2039">
      <w:r>
        <w:separator/>
      </w:r>
    </w:p>
  </w:footnote>
  <w:footnote w:type="continuationSeparator" w:id="0">
    <w:p w:rsidR="001F2039" w:rsidRDefault="001F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03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06F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955D6"/>
    <w:rsid w:val="001955D6"/>
    <w:rsid w:val="001F2039"/>
    <w:rsid w:val="005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Gibbons</dc:creator>
  <cp:lastModifiedBy>John Gibbons</cp:lastModifiedBy>
  <cp:revision>2</cp:revision>
  <dcterms:created xsi:type="dcterms:W3CDTF">2012-03-27T13:07:00Z</dcterms:created>
  <dcterms:modified xsi:type="dcterms:W3CDTF">2012-03-27T13:08:00Z</dcterms:modified>
</cp:coreProperties>
</file>