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margin" w:tblpXSpec="right" w:tblpY="2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73"/>
        <w:gridCol w:w="3802"/>
      </w:tblGrid>
      <w:tr w:rsidR="00207CFE" w:rsidTr="00613C0B">
        <w:trPr>
          <w:trHeight w:val="1933"/>
        </w:trPr>
        <w:tc>
          <w:tcPr>
            <w:tcW w:w="3791" w:type="dxa"/>
          </w:tcPr>
          <w:p w:rsidR="002F55E3" w:rsidRDefault="00834D6F" w:rsidP="00B677E0">
            <w:pPr>
              <w:jc w:val="right"/>
              <w:rPr>
                <w:color w:val="000000"/>
              </w:rPr>
            </w:pPr>
            <w:r>
              <w:rPr>
                <w:noProof/>
              </w:rPr>
              <w:drawing>
                <wp:inline distT="0" distB="0" distL="0" distR="0" wp14:anchorId="0AA3CF07" wp14:editId="4949F38B">
                  <wp:extent cx="2134770" cy="1257300"/>
                  <wp:effectExtent l="0" t="0" r="0" b="0"/>
                  <wp:docPr id="2" name="Picture 2" descr="http://upload.wikimedia.org/wikipedia/sl/f/f5/Carlos_Kle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sl/f/f5/Carlos_Kleib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770" cy="1257300"/>
                          </a:xfrm>
                          <a:prstGeom prst="rect">
                            <a:avLst/>
                          </a:prstGeom>
                          <a:noFill/>
                          <a:ln>
                            <a:noFill/>
                          </a:ln>
                        </pic:spPr>
                      </pic:pic>
                    </a:graphicData>
                  </a:graphic>
                </wp:inline>
              </w:drawing>
            </w:r>
          </w:p>
        </w:tc>
        <w:tc>
          <w:tcPr>
            <w:tcW w:w="3802" w:type="dxa"/>
          </w:tcPr>
          <w:p w:rsidR="002F55E3" w:rsidRDefault="00834D6F" w:rsidP="00B677E0">
            <w:pPr>
              <w:rPr>
                <w:color w:val="000000"/>
              </w:rPr>
            </w:pPr>
            <w:r>
              <w:rPr>
                <w:noProof/>
              </w:rPr>
              <w:drawing>
                <wp:inline distT="0" distB="0" distL="0" distR="0" wp14:anchorId="3510F795" wp14:editId="66F6F208">
                  <wp:extent cx="1743075" cy="1261089"/>
                  <wp:effectExtent l="0" t="0" r="0" b="0"/>
                  <wp:docPr id="1" name="Picture 1" descr="http://t3.gstatic.com/images?q=tbn:ANd9GcRul-wrDamMEa521F_NPVSxJHHvIR35ABC6rF8Bh1tNZZ95oH1T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ul-wrDamMEa521F_NPVSxJHHvIR35ABC6rF8Bh1tNZZ95oH1TC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384" cy="1268547"/>
                          </a:xfrm>
                          <a:prstGeom prst="rect">
                            <a:avLst/>
                          </a:prstGeom>
                          <a:noFill/>
                          <a:ln>
                            <a:noFill/>
                          </a:ln>
                        </pic:spPr>
                      </pic:pic>
                    </a:graphicData>
                  </a:graphic>
                </wp:inline>
              </w:drawing>
            </w:r>
          </w:p>
        </w:tc>
      </w:tr>
      <w:tr w:rsidR="00207CFE" w:rsidTr="00613C0B">
        <w:trPr>
          <w:trHeight w:val="2048"/>
        </w:trPr>
        <w:tc>
          <w:tcPr>
            <w:tcW w:w="3791" w:type="dxa"/>
          </w:tcPr>
          <w:p w:rsidR="002F55E3" w:rsidRDefault="002F55E3" w:rsidP="00B677E0">
            <w:pPr>
              <w:jc w:val="right"/>
              <w:rPr>
                <w:color w:val="000000"/>
              </w:rPr>
            </w:pPr>
            <w:r>
              <w:rPr>
                <w:noProof/>
              </w:rPr>
              <w:drawing>
                <wp:inline distT="0" distB="0" distL="0" distR="0" wp14:anchorId="04AA14D2" wp14:editId="0BED6248">
                  <wp:extent cx="2322456" cy="1304925"/>
                  <wp:effectExtent l="0" t="0" r="0" b="0"/>
                  <wp:docPr id="5" name="Picture 5" descr="http://t1.gstatic.com/images?q=tbn:ANd9GcTLLH8Eoo9nYDIIrnsjGvIJFz8GMzy-dSrmMM4dudDS72lr4b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TLLH8Eoo9nYDIIrnsjGvIJFz8GMzy-dSrmMM4dudDS72lr4bW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290" cy="1311574"/>
                          </a:xfrm>
                          <a:prstGeom prst="rect">
                            <a:avLst/>
                          </a:prstGeom>
                          <a:noFill/>
                          <a:ln>
                            <a:noFill/>
                          </a:ln>
                        </pic:spPr>
                      </pic:pic>
                    </a:graphicData>
                  </a:graphic>
                </wp:inline>
              </w:drawing>
            </w:r>
          </w:p>
        </w:tc>
        <w:tc>
          <w:tcPr>
            <w:tcW w:w="3802" w:type="dxa"/>
          </w:tcPr>
          <w:p w:rsidR="002F55E3" w:rsidRDefault="00B677E0" w:rsidP="002F55E3">
            <w:pPr>
              <w:rPr>
                <w:color w:val="000000"/>
              </w:rPr>
            </w:pPr>
            <w:r>
              <w:rPr>
                <w:noProof/>
              </w:rPr>
              <w:drawing>
                <wp:inline distT="0" distB="0" distL="0" distR="0" wp14:anchorId="2CE01B28" wp14:editId="2C7E8D72">
                  <wp:extent cx="1843465" cy="1304925"/>
                  <wp:effectExtent l="0" t="0" r="0" b="0"/>
                  <wp:docPr id="6" name="Picture 6" descr="http://t3.gstatic.com/images?q=tbn:ANd9GcQo9ZjYHLsAevNXoxJNc0W54tFsf5Zf3Ns0m0Hf1vuRIKpyx4Nw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o9ZjYHLsAevNXoxJNc0W54tFsf5Zf3Ns0m0Hf1vuRIKpyx4Nwh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094" cy="1322359"/>
                          </a:xfrm>
                          <a:prstGeom prst="rect">
                            <a:avLst/>
                          </a:prstGeom>
                          <a:noFill/>
                          <a:ln>
                            <a:noFill/>
                          </a:ln>
                        </pic:spPr>
                      </pic:pic>
                    </a:graphicData>
                  </a:graphic>
                </wp:inline>
              </w:drawing>
            </w:r>
          </w:p>
        </w:tc>
      </w:tr>
      <w:tr w:rsidR="00207CFE" w:rsidTr="00613C0B">
        <w:trPr>
          <w:trHeight w:val="1933"/>
        </w:trPr>
        <w:tc>
          <w:tcPr>
            <w:tcW w:w="3791" w:type="dxa"/>
          </w:tcPr>
          <w:p w:rsidR="002F55E3" w:rsidRDefault="00B677E0" w:rsidP="00B677E0">
            <w:pPr>
              <w:jc w:val="right"/>
              <w:rPr>
                <w:color w:val="000000"/>
              </w:rPr>
            </w:pPr>
            <w:r>
              <w:rPr>
                <w:noProof/>
              </w:rPr>
              <w:drawing>
                <wp:inline distT="0" distB="0" distL="0" distR="0" wp14:anchorId="770F16BB" wp14:editId="18E7FE12">
                  <wp:extent cx="1861960" cy="1238250"/>
                  <wp:effectExtent l="0" t="0" r="0" b="0"/>
                  <wp:docPr id="7" name="Picture 7" descr="http://t0.gstatic.com/images?q=tbn:ANd9GcTMT4AQRqgg2LuPwXUiND19XmPcEX8Nv5stlsUX25sqf6hpQ2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0.gstatic.com/images?q=tbn:ANd9GcTMT4AQRqgg2LuPwXUiND19XmPcEX8Nv5stlsUX25sqf6hpQ2m3"/>
                          <pic:cNvPicPr>
                            <a:picLocks noChangeAspect="1" noChangeArrowheads="1"/>
                          </pic:cNvPicPr>
                        </pic:nvPicPr>
                        <pic:blipFill rotWithShape="1">
                          <a:blip r:embed="rId9">
                            <a:extLst>
                              <a:ext uri="{28A0092B-C50C-407E-A947-70E740481C1C}">
                                <a14:useLocalDpi xmlns:a14="http://schemas.microsoft.com/office/drawing/2010/main" val="0"/>
                              </a:ext>
                            </a:extLst>
                          </a:blip>
                          <a:srcRect b="8080"/>
                          <a:stretch/>
                        </pic:blipFill>
                        <pic:spPr bwMode="auto">
                          <a:xfrm>
                            <a:off x="0" y="0"/>
                            <a:ext cx="1863198" cy="12390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02" w:type="dxa"/>
          </w:tcPr>
          <w:p w:rsidR="002F55E3" w:rsidRDefault="002B6A6E" w:rsidP="002F55E3">
            <w:pPr>
              <w:rPr>
                <w:color w:val="000000"/>
              </w:rPr>
            </w:pPr>
            <w:r>
              <w:rPr>
                <w:noProof/>
              </w:rPr>
              <w:drawing>
                <wp:inline distT="0" distB="0" distL="0" distR="0" wp14:anchorId="170AAF04" wp14:editId="0FE8E1F5">
                  <wp:extent cx="1924050" cy="1239944"/>
                  <wp:effectExtent l="0" t="0" r="0" b="0"/>
                  <wp:docPr id="10" name="Picture 10" descr="http://2.bp.blogspot.com/-yTXlNrZUQXk/T9cCMT5iAHI/AAAAAAAABHg/Q3nPqlZgeIY/s1600/otto_klemperer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yTXlNrZUQXk/T9cCMT5iAHI/AAAAAAAABHg/Q3nPqlZgeIY/s1600/otto_klemperer_6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834" r="12167" b="29782"/>
                          <a:stretch/>
                        </pic:blipFill>
                        <pic:spPr bwMode="auto">
                          <a:xfrm>
                            <a:off x="0" y="0"/>
                            <a:ext cx="1935839" cy="12475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7CFE" w:rsidTr="00613C0B">
        <w:trPr>
          <w:trHeight w:val="2048"/>
        </w:trPr>
        <w:tc>
          <w:tcPr>
            <w:tcW w:w="3791" w:type="dxa"/>
          </w:tcPr>
          <w:p w:rsidR="002F55E3" w:rsidRDefault="002B6A6E" w:rsidP="00207CFE">
            <w:pPr>
              <w:jc w:val="right"/>
              <w:rPr>
                <w:color w:val="000000"/>
              </w:rPr>
            </w:pPr>
            <w:r>
              <w:rPr>
                <w:noProof/>
              </w:rPr>
              <w:drawing>
                <wp:inline distT="0" distB="0" distL="0" distR="0" wp14:anchorId="474298F7" wp14:editId="60F31AD0">
                  <wp:extent cx="1390650" cy="1469366"/>
                  <wp:effectExtent l="0" t="0" r="0" b="0"/>
                  <wp:docPr id="8" name="Picture 8" descr="http://pso.culturaldistrict.org/assets/2013/rei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so.culturaldistrict.org/assets/2013/rein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469366"/>
                          </a:xfrm>
                          <a:prstGeom prst="rect">
                            <a:avLst/>
                          </a:prstGeom>
                          <a:noFill/>
                          <a:ln>
                            <a:noFill/>
                          </a:ln>
                        </pic:spPr>
                      </pic:pic>
                    </a:graphicData>
                  </a:graphic>
                </wp:inline>
              </w:drawing>
            </w:r>
          </w:p>
        </w:tc>
        <w:tc>
          <w:tcPr>
            <w:tcW w:w="3802" w:type="dxa"/>
          </w:tcPr>
          <w:p w:rsidR="002F55E3" w:rsidRDefault="002B6A6E" w:rsidP="002F55E3">
            <w:pPr>
              <w:rPr>
                <w:color w:val="000000"/>
              </w:rPr>
            </w:pPr>
            <w:r>
              <w:rPr>
                <w:noProof/>
              </w:rPr>
              <w:drawing>
                <wp:inline distT="0" distB="0" distL="0" distR="0" wp14:anchorId="69588AA8" wp14:editId="04CC3ADB">
                  <wp:extent cx="2056964" cy="1466850"/>
                  <wp:effectExtent l="0" t="0" r="0" b="0"/>
                  <wp:docPr id="12" name="Picture 12" descr="http://t3.gstatic.com/images?q=tbn:ANd9GcSdHMWhNAR7UwUI7dHHA1VfqUO_V3dUM4sqVXm5pF3OZsaKdZ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3.gstatic.com/images?q=tbn:ANd9GcSdHMWhNAR7UwUI7dHHA1VfqUO_V3dUM4sqVXm5pF3OZsaKdZUE"/>
                          <pic:cNvPicPr>
                            <a:picLocks noChangeAspect="1" noChangeArrowheads="1"/>
                          </pic:cNvPicPr>
                        </pic:nvPicPr>
                        <pic:blipFill rotWithShape="1">
                          <a:blip r:embed="rId12">
                            <a:extLst>
                              <a:ext uri="{28A0092B-C50C-407E-A947-70E740481C1C}">
                                <a14:useLocalDpi xmlns:a14="http://schemas.microsoft.com/office/drawing/2010/main" val="0"/>
                              </a:ext>
                            </a:extLst>
                          </a:blip>
                          <a:srcRect b="15942"/>
                          <a:stretch/>
                        </pic:blipFill>
                        <pic:spPr bwMode="auto">
                          <a:xfrm>
                            <a:off x="0" y="0"/>
                            <a:ext cx="2070800" cy="14767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34D6F" w:rsidTr="00613C0B">
        <w:trPr>
          <w:trHeight w:val="2048"/>
        </w:trPr>
        <w:tc>
          <w:tcPr>
            <w:tcW w:w="7593" w:type="dxa"/>
            <w:gridSpan w:val="2"/>
          </w:tcPr>
          <w:p w:rsidR="00834D6F" w:rsidRDefault="00834D6F" w:rsidP="00834D6F">
            <w:pPr>
              <w:jc w:val="center"/>
              <w:rPr>
                <w:color w:val="000000"/>
              </w:rPr>
            </w:pPr>
            <w:r>
              <w:rPr>
                <w:noProof/>
              </w:rPr>
              <w:drawing>
                <wp:inline distT="0" distB="0" distL="0" distR="0" wp14:anchorId="2970709F" wp14:editId="599D4E50">
                  <wp:extent cx="1897533" cy="1285875"/>
                  <wp:effectExtent l="0" t="0" r="0" b="0"/>
                  <wp:docPr id="14" name="Picture 14" descr="http://t0.gstatic.com/images?q=tbn:ANd9GcQwUWJyB1DM22B2O1jG6S2pvyBDK9MaNJgadXZvMCxplWr30x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0.gstatic.com/images?q=tbn:ANd9GcQwUWJyB1DM22B2O1jG6S2pvyBDK9MaNJgadXZvMCxplWr30x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9826" cy="1294206"/>
                          </a:xfrm>
                          <a:prstGeom prst="rect">
                            <a:avLst/>
                          </a:prstGeom>
                          <a:noFill/>
                          <a:ln>
                            <a:noFill/>
                          </a:ln>
                        </pic:spPr>
                      </pic:pic>
                    </a:graphicData>
                  </a:graphic>
                </wp:inline>
              </w:drawing>
            </w:r>
          </w:p>
        </w:tc>
      </w:tr>
    </w:tbl>
    <w:p w:rsidR="00F9733D" w:rsidRPr="00834D6F" w:rsidRDefault="00336ECD" w:rsidP="002F55E3">
      <w:pPr>
        <w:pStyle w:val="NoSpacing"/>
        <w:rPr>
          <w:b/>
          <w:sz w:val="28"/>
          <w:szCs w:val="28"/>
        </w:rPr>
      </w:pPr>
      <w:r w:rsidRPr="00834D6F">
        <w:rPr>
          <w:b/>
          <w:sz w:val="28"/>
          <w:szCs w:val="28"/>
        </w:rPr>
        <w:t>The Great Conductors</w:t>
      </w:r>
      <w:r w:rsidR="00BB7807">
        <w:rPr>
          <w:b/>
          <w:sz w:val="28"/>
          <w:szCs w:val="28"/>
        </w:rPr>
        <w:t xml:space="preserve"> Parts 1 and 2</w:t>
      </w:r>
      <w:r w:rsidR="00F93D5F" w:rsidRPr="00834D6F">
        <w:rPr>
          <w:b/>
          <w:sz w:val="28"/>
          <w:szCs w:val="28"/>
        </w:rPr>
        <w:br/>
        <w:t>John Gibbons</w:t>
      </w:r>
    </w:p>
    <w:p w:rsidR="00850588" w:rsidRDefault="00C14A61">
      <w:r>
        <w:rPr>
          <w:color w:val="000000"/>
        </w:rPr>
        <w:br/>
      </w:r>
      <w:r w:rsidR="00850588" w:rsidRPr="00850588">
        <w:rPr>
          <w:color w:val="000000"/>
        </w:rPr>
        <w:t>This course offers an overview of some of the great and frequently notorious conductors of the historical and modern eras. Especially useful for those who collect recordings, this course will educate participants in perceiving the essential characteristics that distinguish different interpreters of symphonic and operatic repertory. The richly anecdotal and highly eccentric nature of the subject will not be ignored, but the enormous difficulties of producing meaningful performances will be examined as well.</w:t>
      </w:r>
    </w:p>
    <w:p w:rsidR="001D065B" w:rsidRPr="00F93D5F" w:rsidRDefault="001D065B">
      <w:pPr>
        <w:rPr>
          <w:b/>
        </w:rPr>
      </w:pPr>
      <w:r w:rsidRPr="00F93D5F">
        <w:rPr>
          <w:b/>
        </w:rPr>
        <w:t>Reference Materials</w:t>
      </w:r>
    </w:p>
    <w:p w:rsidR="001D065B" w:rsidRDefault="001D065B" w:rsidP="00EB3EC0">
      <w:pPr>
        <w:spacing w:line="240" w:lineRule="auto"/>
      </w:pPr>
      <w:r>
        <w:t>Video: The Art of Conducting: Great Conductors of the Past</w:t>
      </w:r>
    </w:p>
    <w:p w:rsidR="001D065B" w:rsidRDefault="001D065B" w:rsidP="00EB3EC0">
      <w:pPr>
        <w:spacing w:line="240" w:lineRule="auto"/>
      </w:pPr>
      <w:r>
        <w:t>Conductors in conversation: fifteen contemporary conductors ...</w:t>
      </w:r>
      <w:r w:rsidR="00EB3EC0">
        <w:t xml:space="preserve"> </w:t>
      </w:r>
      <w:r>
        <w:t xml:space="preserve">By Jeannine </w:t>
      </w:r>
      <w:proofErr w:type="spellStart"/>
      <w:r>
        <w:t>Wagar</w:t>
      </w:r>
      <w:proofErr w:type="spellEnd"/>
    </w:p>
    <w:p w:rsidR="006B458D" w:rsidRDefault="006B458D" w:rsidP="00EB3EC0">
      <w:pPr>
        <w:spacing w:line="240" w:lineRule="auto"/>
      </w:pPr>
      <w:r>
        <w:t>Conductors on Conducting by Barry Jacobson</w:t>
      </w:r>
    </w:p>
    <w:p w:rsidR="001D065B" w:rsidRDefault="001D065B" w:rsidP="00EB3EC0">
      <w:pPr>
        <w:spacing w:line="240" w:lineRule="auto"/>
      </w:pPr>
      <w:r>
        <w:t xml:space="preserve">Conducting Technique: For Beginners </w:t>
      </w:r>
      <w:proofErr w:type="gramStart"/>
      <w:r>
        <w:t>And</w:t>
      </w:r>
      <w:proofErr w:type="gramEnd"/>
      <w:r>
        <w:t xml:space="preserve"> Professionals</w:t>
      </w:r>
      <w:r w:rsidR="00EB3EC0">
        <w:t xml:space="preserve">, </w:t>
      </w:r>
      <w:r>
        <w:t xml:space="preserve">By Brock </w:t>
      </w:r>
      <w:proofErr w:type="spellStart"/>
      <w:r>
        <w:t>McElheran</w:t>
      </w:r>
      <w:proofErr w:type="spellEnd"/>
    </w:p>
    <w:p w:rsidR="001D065B" w:rsidRDefault="001D065B" w:rsidP="00EB3EC0">
      <w:pPr>
        <w:spacing w:line="240" w:lineRule="auto"/>
      </w:pPr>
      <w:r>
        <w:t>The Composer's Advocate: A Radical Orthodoxy for Musicians;</w:t>
      </w:r>
      <w:r w:rsidR="00EB3EC0">
        <w:t xml:space="preserve"> Erich Leinsdorf on Music, </w:t>
      </w:r>
      <w:r>
        <w:t>By Erich Leinsdorf</w:t>
      </w:r>
    </w:p>
    <w:p w:rsidR="001D065B" w:rsidRDefault="001D065B" w:rsidP="00EB3EC0">
      <w:pPr>
        <w:spacing w:line="240" w:lineRule="auto"/>
      </w:pPr>
      <w:r>
        <w:t>The Furtwängler</w:t>
      </w:r>
      <w:r w:rsidR="00EB3EC0">
        <w:t xml:space="preserve"> R</w:t>
      </w:r>
      <w:r>
        <w:t>ecord</w:t>
      </w:r>
      <w:r w:rsidR="00EB3EC0">
        <w:t xml:space="preserve">, </w:t>
      </w:r>
      <w:r>
        <w:t xml:space="preserve">By John </w:t>
      </w:r>
      <w:proofErr w:type="spellStart"/>
      <w:r>
        <w:t>Ardoin</w:t>
      </w:r>
      <w:proofErr w:type="spellEnd"/>
      <w:r>
        <w:t>, John Hunt</w:t>
      </w:r>
    </w:p>
    <w:p w:rsidR="001D065B" w:rsidRDefault="001D065B" w:rsidP="00EB3EC0">
      <w:pPr>
        <w:spacing w:line="240" w:lineRule="auto"/>
      </w:pPr>
      <w:r>
        <w:t>Leopold Stokowski, a profile</w:t>
      </w:r>
      <w:r w:rsidR="00EB3EC0">
        <w:t xml:space="preserve">, </w:t>
      </w:r>
      <w:r>
        <w:t xml:space="preserve">By Abram </w:t>
      </w:r>
      <w:proofErr w:type="spellStart"/>
      <w:r>
        <w:t>Chasins</w:t>
      </w:r>
      <w:proofErr w:type="spellEnd"/>
    </w:p>
    <w:p w:rsidR="001D065B" w:rsidRDefault="001D065B" w:rsidP="00EB3EC0">
      <w:pPr>
        <w:spacing w:line="240" w:lineRule="auto"/>
      </w:pPr>
      <w:r>
        <w:t>The Great Conductors</w:t>
      </w:r>
      <w:r w:rsidR="00EB3EC0">
        <w:t xml:space="preserve">, </w:t>
      </w:r>
      <w:r>
        <w:t>By Harold C. Schonberg</w:t>
      </w:r>
    </w:p>
    <w:p w:rsidR="001D065B" w:rsidRDefault="001D065B" w:rsidP="00EB3EC0">
      <w:pPr>
        <w:spacing w:line="240" w:lineRule="auto"/>
      </w:pPr>
      <w:r>
        <w:t xml:space="preserve">The </w:t>
      </w:r>
      <w:proofErr w:type="spellStart"/>
      <w:r>
        <w:t>Compleat</w:t>
      </w:r>
      <w:proofErr w:type="spellEnd"/>
      <w:r>
        <w:t xml:space="preserve"> Conductor</w:t>
      </w:r>
      <w:r w:rsidR="00EB3EC0">
        <w:t xml:space="preserve">, </w:t>
      </w:r>
      <w:r>
        <w:t xml:space="preserve">By Gunther Schuller </w:t>
      </w:r>
    </w:p>
    <w:p w:rsidR="001D065B" w:rsidRDefault="001D065B" w:rsidP="00EB3EC0">
      <w:pPr>
        <w:spacing w:line="240" w:lineRule="auto"/>
      </w:pPr>
      <w:r>
        <w:t>Recording the Classics: Maestros, Music, and Technology</w:t>
      </w:r>
      <w:r w:rsidR="00EB3EC0">
        <w:t xml:space="preserve">, </w:t>
      </w:r>
      <w:r>
        <w:t xml:space="preserve">By James </w:t>
      </w:r>
      <w:proofErr w:type="spellStart"/>
      <w:r>
        <w:t>Badal</w:t>
      </w:r>
      <w:proofErr w:type="spellEnd"/>
    </w:p>
    <w:p w:rsidR="001D065B" w:rsidRDefault="00EB3EC0" w:rsidP="00EB3EC0">
      <w:pPr>
        <w:spacing w:line="240" w:lineRule="auto"/>
      </w:pPr>
      <w:r>
        <w:t xml:space="preserve">Conversations </w:t>
      </w:r>
      <w:proofErr w:type="gramStart"/>
      <w:r>
        <w:t>With</w:t>
      </w:r>
      <w:proofErr w:type="gramEnd"/>
      <w:r>
        <w:t xml:space="preserve"> Klemperer, </w:t>
      </w:r>
      <w:r w:rsidR="001D065B">
        <w:t>Ed. Peter Heyworth</w:t>
      </w:r>
    </w:p>
    <w:p w:rsidR="001D065B" w:rsidRDefault="001D065B" w:rsidP="00EB3EC0">
      <w:pPr>
        <w:spacing w:line="240" w:lineRule="auto"/>
      </w:pPr>
      <w:r>
        <w:t>Findings;</w:t>
      </w:r>
      <w:r w:rsidR="00EB3EC0">
        <w:t xml:space="preserve"> </w:t>
      </w:r>
      <w:r>
        <w:t>The Joy of Music</w:t>
      </w:r>
      <w:r w:rsidR="00EB3EC0">
        <w:t xml:space="preserve">, </w:t>
      </w:r>
      <w:r>
        <w:t>By Leonard Bernstein</w:t>
      </w:r>
    </w:p>
    <w:p w:rsidR="00B677E0" w:rsidRDefault="001D065B" w:rsidP="00EB3EC0">
      <w:pPr>
        <w:spacing w:line="240" w:lineRule="auto"/>
      </w:pPr>
      <w:r>
        <w:lastRenderedPageBreak/>
        <w:t>Orientations: Collected Writings</w:t>
      </w:r>
      <w:r w:rsidR="00EB3EC0">
        <w:t xml:space="preserve">, </w:t>
      </w:r>
      <w:r>
        <w:t xml:space="preserve">By Pierre Boulez, Jean-Jacques </w:t>
      </w:r>
      <w:proofErr w:type="spellStart"/>
      <w:r>
        <w:t>Nattiez</w:t>
      </w:r>
      <w:proofErr w:type="spellEnd"/>
      <w:r>
        <w:t>, Martin Cooper</w:t>
      </w:r>
    </w:p>
    <w:p w:rsidR="00E17D58" w:rsidRDefault="00E17D58" w:rsidP="00EB3EC0">
      <w:pPr>
        <w:spacing w:line="240" w:lineRule="auto"/>
      </w:pPr>
      <w:r>
        <w:t>Part 2</w:t>
      </w:r>
    </w:p>
    <w:tbl>
      <w:tblPr>
        <w:tblStyle w:val="TableGrid"/>
        <w:tblW w:w="0" w:type="auto"/>
        <w:tblLook w:val="04A0" w:firstRow="1" w:lastRow="0" w:firstColumn="1" w:lastColumn="0" w:noHBand="0" w:noVBand="1"/>
      </w:tblPr>
      <w:tblGrid>
        <w:gridCol w:w="738"/>
        <w:gridCol w:w="2340"/>
        <w:gridCol w:w="6030"/>
        <w:gridCol w:w="5508"/>
      </w:tblGrid>
      <w:tr w:rsidR="004934AB" w:rsidTr="00611D78">
        <w:tc>
          <w:tcPr>
            <w:tcW w:w="738" w:type="dxa"/>
          </w:tcPr>
          <w:p w:rsidR="004934AB" w:rsidRDefault="004934AB" w:rsidP="00EB3EC0">
            <w:r>
              <w:t>Week</w:t>
            </w:r>
          </w:p>
        </w:tc>
        <w:tc>
          <w:tcPr>
            <w:tcW w:w="2340" w:type="dxa"/>
          </w:tcPr>
          <w:p w:rsidR="004934AB" w:rsidRDefault="004934AB" w:rsidP="00EB3EC0">
            <w:proofErr w:type="spellStart"/>
            <w:r>
              <w:t>Maestri</w:t>
            </w:r>
            <w:proofErr w:type="spellEnd"/>
            <w:r>
              <w:t xml:space="preserve"> of the Week </w:t>
            </w:r>
          </w:p>
        </w:tc>
        <w:tc>
          <w:tcPr>
            <w:tcW w:w="6030" w:type="dxa"/>
          </w:tcPr>
          <w:p w:rsidR="004934AB" w:rsidRDefault="004934AB" w:rsidP="00EB3EC0">
            <w:r>
              <w:t>Featured Selections</w:t>
            </w:r>
          </w:p>
        </w:tc>
        <w:tc>
          <w:tcPr>
            <w:tcW w:w="5508" w:type="dxa"/>
          </w:tcPr>
          <w:p w:rsidR="004934AB" w:rsidRDefault="004934AB" w:rsidP="00EB3EC0">
            <w:r>
              <w:t>Conduct-Off</w:t>
            </w:r>
          </w:p>
        </w:tc>
      </w:tr>
      <w:tr w:rsidR="004934AB" w:rsidRPr="007925AA" w:rsidTr="00611D78">
        <w:tc>
          <w:tcPr>
            <w:tcW w:w="738" w:type="dxa"/>
          </w:tcPr>
          <w:p w:rsidR="004934AB" w:rsidRPr="00CD37DE" w:rsidRDefault="004934AB" w:rsidP="00EB3EC0">
            <w:pPr>
              <w:rPr>
                <w:lang w:val="de-DE"/>
              </w:rPr>
            </w:pPr>
            <w:r>
              <w:rPr>
                <w:lang w:val="de-DE"/>
              </w:rPr>
              <w:t>1</w:t>
            </w:r>
          </w:p>
        </w:tc>
        <w:tc>
          <w:tcPr>
            <w:tcW w:w="2340" w:type="dxa"/>
          </w:tcPr>
          <w:p w:rsidR="004934AB" w:rsidRPr="00CD37DE" w:rsidRDefault="004934AB" w:rsidP="00EB3EC0">
            <w:pPr>
              <w:rPr>
                <w:lang w:val="de-DE"/>
              </w:rPr>
            </w:pPr>
            <w:r w:rsidRPr="00CD37DE">
              <w:rPr>
                <w:lang w:val="de-DE"/>
              </w:rPr>
              <w:t>Willem Mengelberg</w:t>
            </w:r>
          </w:p>
          <w:p w:rsidR="004934AB" w:rsidRPr="00CD37DE" w:rsidRDefault="004934AB" w:rsidP="00EB3EC0">
            <w:pPr>
              <w:rPr>
                <w:lang w:val="de-DE"/>
              </w:rPr>
            </w:pPr>
            <w:r w:rsidRPr="00CD37DE">
              <w:rPr>
                <w:lang w:val="de-DE"/>
              </w:rPr>
              <w:t>Erich Kleiber</w:t>
            </w:r>
          </w:p>
          <w:p w:rsidR="004934AB" w:rsidRPr="00CD37DE" w:rsidRDefault="004934AB" w:rsidP="00EB3EC0">
            <w:pPr>
              <w:rPr>
                <w:lang w:val="de-DE"/>
              </w:rPr>
            </w:pPr>
            <w:r w:rsidRPr="00CD37DE">
              <w:rPr>
                <w:lang w:val="de-DE"/>
              </w:rPr>
              <w:t>Adrian Boult</w:t>
            </w:r>
          </w:p>
          <w:p w:rsidR="004934AB" w:rsidRPr="00CD37DE" w:rsidRDefault="004934AB" w:rsidP="00EB3EC0">
            <w:pPr>
              <w:rPr>
                <w:lang w:val="de-DE"/>
              </w:rPr>
            </w:pPr>
            <w:r>
              <w:rPr>
                <w:lang w:val="de-DE"/>
              </w:rPr>
              <w:t>Thomas Beecham</w:t>
            </w:r>
          </w:p>
        </w:tc>
        <w:tc>
          <w:tcPr>
            <w:tcW w:w="6030" w:type="dxa"/>
          </w:tcPr>
          <w:p w:rsidR="004934AB" w:rsidRPr="007925AA" w:rsidRDefault="004934AB" w:rsidP="00EB3EC0">
            <w:r w:rsidRPr="007925AA">
              <w:t xml:space="preserve">Music by R. </w:t>
            </w:r>
            <w:r>
              <w:t>Strauss, J. Strauss, Elgar and Delius</w:t>
            </w:r>
          </w:p>
        </w:tc>
        <w:tc>
          <w:tcPr>
            <w:tcW w:w="5508" w:type="dxa"/>
          </w:tcPr>
          <w:p w:rsidR="004934AB" w:rsidRDefault="004934AB" w:rsidP="00EB3EC0">
            <w:r>
              <w:t>Beethoven 6</w:t>
            </w:r>
            <w:r w:rsidRPr="00A35E4B">
              <w:rPr>
                <w:vertAlign w:val="superscript"/>
              </w:rPr>
              <w:t>th</w:t>
            </w:r>
            <w:r>
              <w:t xml:space="preserve"> Symphony, 1</w:t>
            </w:r>
            <w:r w:rsidRPr="0031737A">
              <w:rPr>
                <w:vertAlign w:val="superscript"/>
              </w:rPr>
              <w:t>st</w:t>
            </w:r>
            <w:r>
              <w:t xml:space="preserve"> </w:t>
            </w:r>
            <w:proofErr w:type="spellStart"/>
            <w:r>
              <w:t>mvt</w:t>
            </w:r>
            <w:proofErr w:type="spellEnd"/>
            <w:r>
              <w:t>, exposition</w:t>
            </w:r>
          </w:p>
          <w:p w:rsidR="004934AB" w:rsidRPr="007925AA" w:rsidRDefault="00320493" w:rsidP="00EB3EC0">
            <w:r>
              <w:t>Furtwä</w:t>
            </w:r>
            <w:r w:rsidR="004356CF">
              <w:t>ngler, Gardiner, Toscanini, Brü</w:t>
            </w:r>
            <w:r w:rsidR="004934AB">
              <w:t>ggen</w:t>
            </w:r>
          </w:p>
        </w:tc>
      </w:tr>
      <w:tr w:rsidR="004934AB" w:rsidRPr="0031737A" w:rsidTr="00611D78">
        <w:tc>
          <w:tcPr>
            <w:tcW w:w="738" w:type="dxa"/>
          </w:tcPr>
          <w:p w:rsidR="004934AB" w:rsidRDefault="004934AB" w:rsidP="00EB3EC0">
            <w:pPr>
              <w:rPr>
                <w:lang w:val="de-DE"/>
              </w:rPr>
            </w:pPr>
            <w:r>
              <w:rPr>
                <w:lang w:val="de-DE"/>
              </w:rPr>
              <w:t>2</w:t>
            </w:r>
          </w:p>
        </w:tc>
        <w:tc>
          <w:tcPr>
            <w:tcW w:w="2340" w:type="dxa"/>
          </w:tcPr>
          <w:p w:rsidR="004934AB" w:rsidRDefault="00320493" w:rsidP="00EB3EC0">
            <w:pPr>
              <w:rPr>
                <w:lang w:val="de-DE"/>
              </w:rPr>
            </w:pPr>
            <w:r>
              <w:rPr>
                <w:lang w:val="de-DE"/>
              </w:rPr>
              <w:t>Wilhelm Furtwä</w:t>
            </w:r>
            <w:r w:rsidR="004934AB">
              <w:rPr>
                <w:lang w:val="de-DE"/>
              </w:rPr>
              <w:t>ngler</w:t>
            </w:r>
          </w:p>
          <w:p w:rsidR="004934AB" w:rsidRDefault="004934AB" w:rsidP="00EB3EC0">
            <w:pPr>
              <w:rPr>
                <w:lang w:val="de-DE"/>
              </w:rPr>
            </w:pPr>
            <w:r>
              <w:rPr>
                <w:lang w:val="de-DE"/>
              </w:rPr>
              <w:t>Sergiu Celibidache</w:t>
            </w:r>
          </w:p>
          <w:p w:rsidR="004934AB" w:rsidRPr="00CD37DE" w:rsidRDefault="004934AB" w:rsidP="00EB3EC0">
            <w:pPr>
              <w:rPr>
                <w:lang w:val="de-DE"/>
              </w:rPr>
            </w:pPr>
            <w:r>
              <w:rPr>
                <w:lang w:val="de-DE"/>
              </w:rPr>
              <w:t>Daniel Barenboim</w:t>
            </w:r>
          </w:p>
        </w:tc>
        <w:tc>
          <w:tcPr>
            <w:tcW w:w="6030" w:type="dxa"/>
          </w:tcPr>
          <w:p w:rsidR="004934AB" w:rsidRPr="0031737A" w:rsidRDefault="004934AB" w:rsidP="00EB3EC0">
            <w:r w:rsidRPr="0031737A">
              <w:t>Music by Wagner, Strauss, Debussy, and Bruckner</w:t>
            </w:r>
          </w:p>
        </w:tc>
        <w:tc>
          <w:tcPr>
            <w:tcW w:w="5508" w:type="dxa"/>
          </w:tcPr>
          <w:p w:rsidR="004934AB" w:rsidRDefault="004934AB" w:rsidP="00EB3EC0">
            <w:r>
              <w:t>Mahler, 1</w:t>
            </w:r>
            <w:r w:rsidRPr="0031737A">
              <w:rPr>
                <w:vertAlign w:val="superscript"/>
              </w:rPr>
              <w:t>st</w:t>
            </w:r>
            <w:r>
              <w:t xml:space="preserve"> Symphony, first </w:t>
            </w:r>
            <w:proofErr w:type="spellStart"/>
            <w:r>
              <w:t>mvt</w:t>
            </w:r>
            <w:proofErr w:type="spellEnd"/>
            <w:r>
              <w:t>, exposition</w:t>
            </w:r>
          </w:p>
          <w:p w:rsidR="004934AB" w:rsidRPr="0031737A" w:rsidRDefault="004934AB" w:rsidP="00EB3EC0">
            <w:r>
              <w:t xml:space="preserve">Mitropoulos, </w:t>
            </w:r>
            <w:r w:rsidR="000C4869">
              <w:rPr>
                <w:lang w:val="de-DE"/>
              </w:rPr>
              <w:t>Kubelík</w:t>
            </w:r>
            <w:r>
              <w:t xml:space="preserve">, Solti, </w:t>
            </w:r>
            <w:proofErr w:type="spellStart"/>
            <w:r>
              <w:t>Abbado</w:t>
            </w:r>
            <w:proofErr w:type="spellEnd"/>
          </w:p>
        </w:tc>
      </w:tr>
      <w:tr w:rsidR="004934AB" w:rsidRPr="00091DB5" w:rsidTr="00611D78">
        <w:trPr>
          <w:trHeight w:val="647"/>
        </w:trPr>
        <w:tc>
          <w:tcPr>
            <w:tcW w:w="738" w:type="dxa"/>
          </w:tcPr>
          <w:p w:rsidR="004934AB" w:rsidRDefault="004934AB" w:rsidP="00EB3EC0">
            <w:pPr>
              <w:rPr>
                <w:lang w:val="de-DE"/>
              </w:rPr>
            </w:pPr>
            <w:r>
              <w:rPr>
                <w:lang w:val="de-DE"/>
              </w:rPr>
              <w:t>3</w:t>
            </w:r>
          </w:p>
        </w:tc>
        <w:tc>
          <w:tcPr>
            <w:tcW w:w="2340" w:type="dxa"/>
          </w:tcPr>
          <w:p w:rsidR="004934AB" w:rsidRDefault="004934AB" w:rsidP="00EB3EC0">
            <w:pPr>
              <w:rPr>
                <w:lang w:val="de-DE"/>
              </w:rPr>
            </w:pPr>
            <w:r>
              <w:rPr>
                <w:lang w:val="de-DE"/>
              </w:rPr>
              <w:t>Dmitri Mitropoulos</w:t>
            </w:r>
          </w:p>
          <w:p w:rsidR="004934AB" w:rsidRDefault="004934AB" w:rsidP="00EB3EC0">
            <w:pPr>
              <w:rPr>
                <w:lang w:val="de-DE"/>
              </w:rPr>
            </w:pPr>
            <w:r>
              <w:rPr>
                <w:lang w:val="de-DE"/>
              </w:rPr>
              <w:t>Erich Leinsdorf</w:t>
            </w:r>
          </w:p>
        </w:tc>
        <w:tc>
          <w:tcPr>
            <w:tcW w:w="6030" w:type="dxa"/>
          </w:tcPr>
          <w:p w:rsidR="004934AB" w:rsidRPr="00091DB5" w:rsidRDefault="004934AB" w:rsidP="00EB3EC0">
            <w:r w:rsidRPr="00091DB5">
              <w:t xml:space="preserve">Music by Wagner, Schumann, Franck, </w:t>
            </w:r>
            <w:proofErr w:type="spellStart"/>
            <w:r w:rsidRPr="00091DB5">
              <w:t>Krenek</w:t>
            </w:r>
            <w:proofErr w:type="spellEnd"/>
          </w:p>
        </w:tc>
        <w:tc>
          <w:tcPr>
            <w:tcW w:w="5508" w:type="dxa"/>
          </w:tcPr>
          <w:p w:rsidR="004934AB" w:rsidRDefault="004934AB" w:rsidP="00EB3EC0">
            <w:r>
              <w:t>Tchaikovsky 5</w:t>
            </w:r>
            <w:r w:rsidRPr="00091DB5">
              <w:rPr>
                <w:vertAlign w:val="superscript"/>
              </w:rPr>
              <w:t>th</w:t>
            </w:r>
            <w:r>
              <w:t xml:space="preserve"> Symphony, beginning of Finale</w:t>
            </w:r>
          </w:p>
          <w:p w:rsidR="004934AB" w:rsidRPr="00091DB5" w:rsidRDefault="004934AB" w:rsidP="00EB3EC0">
            <w:r>
              <w:t xml:space="preserve">Gergiev, </w:t>
            </w:r>
            <w:proofErr w:type="spellStart"/>
            <w:r>
              <w:t>Muti</w:t>
            </w:r>
            <w:proofErr w:type="spellEnd"/>
            <w:r>
              <w:t>, Karajan</w:t>
            </w:r>
          </w:p>
        </w:tc>
      </w:tr>
      <w:tr w:rsidR="004934AB" w:rsidRPr="00232551" w:rsidTr="00611D78">
        <w:tc>
          <w:tcPr>
            <w:tcW w:w="738" w:type="dxa"/>
          </w:tcPr>
          <w:p w:rsidR="004934AB" w:rsidRDefault="004934AB" w:rsidP="00EB3EC0">
            <w:pPr>
              <w:rPr>
                <w:lang w:val="de-DE"/>
              </w:rPr>
            </w:pPr>
            <w:r>
              <w:rPr>
                <w:lang w:val="de-DE"/>
              </w:rPr>
              <w:t>4</w:t>
            </w:r>
          </w:p>
        </w:tc>
        <w:tc>
          <w:tcPr>
            <w:tcW w:w="2340" w:type="dxa"/>
          </w:tcPr>
          <w:p w:rsidR="004934AB" w:rsidRDefault="004934AB" w:rsidP="00EB3EC0">
            <w:pPr>
              <w:rPr>
                <w:lang w:val="de-DE"/>
              </w:rPr>
            </w:pPr>
            <w:r>
              <w:rPr>
                <w:lang w:val="de-DE"/>
              </w:rPr>
              <w:t>Charles Munch</w:t>
            </w:r>
          </w:p>
          <w:p w:rsidR="004934AB" w:rsidRDefault="004934AB" w:rsidP="00EB3EC0">
            <w:pPr>
              <w:rPr>
                <w:lang w:val="de-DE"/>
              </w:rPr>
            </w:pPr>
            <w:r>
              <w:rPr>
                <w:lang w:val="de-DE"/>
              </w:rPr>
              <w:t xml:space="preserve">Rafael </w:t>
            </w:r>
            <w:r w:rsidR="000C4869">
              <w:rPr>
                <w:lang w:val="de-DE"/>
              </w:rPr>
              <w:t>Kubelí</w:t>
            </w:r>
            <w:r>
              <w:rPr>
                <w:lang w:val="de-DE"/>
              </w:rPr>
              <w:t>k</w:t>
            </w:r>
          </w:p>
        </w:tc>
        <w:tc>
          <w:tcPr>
            <w:tcW w:w="6030" w:type="dxa"/>
          </w:tcPr>
          <w:p w:rsidR="004934AB" w:rsidRPr="00232551" w:rsidRDefault="004934AB" w:rsidP="00EB3EC0">
            <w:r w:rsidRPr="00232551">
              <w:t>Music by Berlioz, Mahler, Smetana</w:t>
            </w:r>
          </w:p>
        </w:tc>
        <w:tc>
          <w:tcPr>
            <w:tcW w:w="5508" w:type="dxa"/>
          </w:tcPr>
          <w:p w:rsidR="004934AB" w:rsidRDefault="004934AB" w:rsidP="00EB3EC0">
            <w:r>
              <w:t>Debussy, Prelude to the afternoon of a faun</w:t>
            </w:r>
          </w:p>
          <w:p w:rsidR="004934AB" w:rsidRPr="00232551" w:rsidRDefault="004934AB" w:rsidP="00EB3EC0">
            <w:proofErr w:type="spellStart"/>
            <w:r>
              <w:t>Dutoit</w:t>
            </w:r>
            <w:proofErr w:type="spellEnd"/>
            <w:r>
              <w:t>, Stokowski, Boulez</w:t>
            </w:r>
          </w:p>
        </w:tc>
      </w:tr>
      <w:tr w:rsidR="004934AB" w:rsidRPr="004351DB" w:rsidTr="00611D78">
        <w:tc>
          <w:tcPr>
            <w:tcW w:w="738" w:type="dxa"/>
          </w:tcPr>
          <w:p w:rsidR="004934AB" w:rsidRDefault="004934AB" w:rsidP="00EB3EC0">
            <w:pPr>
              <w:rPr>
                <w:lang w:val="de-DE"/>
              </w:rPr>
            </w:pPr>
            <w:r>
              <w:rPr>
                <w:lang w:val="de-DE"/>
              </w:rPr>
              <w:t>5</w:t>
            </w:r>
          </w:p>
        </w:tc>
        <w:tc>
          <w:tcPr>
            <w:tcW w:w="2340" w:type="dxa"/>
          </w:tcPr>
          <w:p w:rsidR="004934AB" w:rsidRDefault="004934AB" w:rsidP="00EB3EC0">
            <w:pPr>
              <w:rPr>
                <w:lang w:val="de-DE"/>
              </w:rPr>
            </w:pPr>
            <w:r>
              <w:rPr>
                <w:lang w:val="de-DE"/>
              </w:rPr>
              <w:t>John Eliot Gardiner</w:t>
            </w:r>
          </w:p>
          <w:p w:rsidR="004934AB" w:rsidRDefault="004934AB" w:rsidP="00EB3EC0">
            <w:pPr>
              <w:rPr>
                <w:lang w:val="de-DE"/>
              </w:rPr>
            </w:pPr>
            <w:r>
              <w:rPr>
                <w:lang w:val="de-DE"/>
              </w:rPr>
              <w:t>Nikola</w:t>
            </w:r>
            <w:r w:rsidR="000E5F7E">
              <w:rPr>
                <w:lang w:val="de-DE"/>
              </w:rPr>
              <w:t>us Harno</w:t>
            </w:r>
            <w:r>
              <w:rPr>
                <w:lang w:val="de-DE"/>
              </w:rPr>
              <w:t>ncourt</w:t>
            </w:r>
          </w:p>
          <w:p w:rsidR="004934AB" w:rsidRDefault="004934AB" w:rsidP="00EB3EC0">
            <w:pPr>
              <w:rPr>
                <w:lang w:val="de-DE"/>
              </w:rPr>
            </w:pPr>
            <w:r>
              <w:rPr>
                <w:lang w:val="de-DE"/>
              </w:rPr>
              <w:t>Harry Bickett</w:t>
            </w:r>
          </w:p>
        </w:tc>
        <w:tc>
          <w:tcPr>
            <w:tcW w:w="6030" w:type="dxa"/>
          </w:tcPr>
          <w:p w:rsidR="004934AB" w:rsidRPr="004351DB" w:rsidRDefault="004934AB" w:rsidP="00EB3EC0">
            <w:r w:rsidRPr="004351DB">
              <w:t>Music by Bach, Brahms, Handel, Monteverdi</w:t>
            </w:r>
          </w:p>
        </w:tc>
        <w:tc>
          <w:tcPr>
            <w:tcW w:w="5508" w:type="dxa"/>
          </w:tcPr>
          <w:p w:rsidR="004934AB" w:rsidRDefault="004934AB" w:rsidP="00EB3EC0">
            <w:r>
              <w:t>Sibelius 5</w:t>
            </w:r>
            <w:r w:rsidRPr="001467BA">
              <w:rPr>
                <w:vertAlign w:val="superscript"/>
              </w:rPr>
              <w:t>th</w:t>
            </w:r>
            <w:r>
              <w:t xml:space="preserve"> Symphony, Finale</w:t>
            </w:r>
          </w:p>
          <w:p w:rsidR="004934AB" w:rsidRPr="004351DB" w:rsidRDefault="004356CF" w:rsidP="00EB3EC0">
            <w:proofErr w:type="spellStart"/>
            <w:r>
              <w:t>Vä</w:t>
            </w:r>
            <w:r w:rsidR="004934AB">
              <w:t>nsk</w:t>
            </w:r>
            <w:r w:rsidR="00BE52D0">
              <w:t>ä</w:t>
            </w:r>
            <w:proofErr w:type="spellEnd"/>
            <w:r w:rsidR="004934AB">
              <w:t>, Karajan, Gibson</w:t>
            </w:r>
          </w:p>
        </w:tc>
      </w:tr>
      <w:tr w:rsidR="004934AB" w:rsidRPr="001F6ADD" w:rsidTr="00611D78">
        <w:tc>
          <w:tcPr>
            <w:tcW w:w="738" w:type="dxa"/>
          </w:tcPr>
          <w:p w:rsidR="004934AB" w:rsidRPr="001F6ADD" w:rsidRDefault="004934AB" w:rsidP="00EB3EC0">
            <w:r>
              <w:t>6</w:t>
            </w:r>
          </w:p>
        </w:tc>
        <w:tc>
          <w:tcPr>
            <w:tcW w:w="2340" w:type="dxa"/>
          </w:tcPr>
          <w:p w:rsidR="004934AB" w:rsidRPr="001F6ADD" w:rsidRDefault="004934AB" w:rsidP="00EB3EC0">
            <w:r w:rsidRPr="001F6ADD">
              <w:t>James Levine</w:t>
            </w:r>
          </w:p>
          <w:p w:rsidR="004934AB" w:rsidRPr="001F6ADD" w:rsidRDefault="004934AB" w:rsidP="00EB3EC0">
            <w:r w:rsidRPr="001F6ADD">
              <w:t xml:space="preserve">Claudio </w:t>
            </w:r>
            <w:proofErr w:type="spellStart"/>
            <w:r w:rsidRPr="001F6ADD">
              <w:t>Abbado</w:t>
            </w:r>
            <w:proofErr w:type="spellEnd"/>
          </w:p>
          <w:p w:rsidR="004934AB" w:rsidRPr="001F6ADD" w:rsidRDefault="004934AB" w:rsidP="00EB3EC0">
            <w:r w:rsidRPr="001F6ADD">
              <w:t>Georg Solti</w:t>
            </w:r>
          </w:p>
        </w:tc>
        <w:tc>
          <w:tcPr>
            <w:tcW w:w="6030" w:type="dxa"/>
          </w:tcPr>
          <w:p w:rsidR="004934AB" w:rsidRPr="001F6ADD" w:rsidRDefault="004934AB" w:rsidP="00EB3EC0">
            <w:r>
              <w:t>Music by Mozart, Mahler</w:t>
            </w:r>
          </w:p>
        </w:tc>
        <w:tc>
          <w:tcPr>
            <w:tcW w:w="5508" w:type="dxa"/>
          </w:tcPr>
          <w:p w:rsidR="004934AB" w:rsidRDefault="004934AB" w:rsidP="00EB3EC0">
            <w:r>
              <w:t>Berlioz, “A Ball” from Symphonie Fantastique</w:t>
            </w:r>
          </w:p>
          <w:p w:rsidR="004934AB" w:rsidRPr="001F6ADD" w:rsidRDefault="004934AB" w:rsidP="00EB3EC0">
            <w:r>
              <w:t>Colin Davis (Amsterdam), Colin Davis (London), Tilson Thomas</w:t>
            </w:r>
          </w:p>
        </w:tc>
      </w:tr>
      <w:tr w:rsidR="004934AB" w:rsidRPr="001F6ADD" w:rsidTr="00611D78">
        <w:tc>
          <w:tcPr>
            <w:tcW w:w="738" w:type="dxa"/>
          </w:tcPr>
          <w:p w:rsidR="004934AB" w:rsidRDefault="004934AB" w:rsidP="00EB3EC0">
            <w:r>
              <w:t>7</w:t>
            </w:r>
          </w:p>
        </w:tc>
        <w:tc>
          <w:tcPr>
            <w:tcW w:w="2340" w:type="dxa"/>
          </w:tcPr>
          <w:p w:rsidR="004934AB" w:rsidRDefault="004934AB" w:rsidP="00EB3EC0">
            <w:proofErr w:type="spellStart"/>
            <w:r>
              <w:t>Evgeny</w:t>
            </w:r>
            <w:proofErr w:type="spellEnd"/>
            <w:r>
              <w:t xml:space="preserve"> </w:t>
            </w:r>
            <w:proofErr w:type="spellStart"/>
            <w:r>
              <w:t>Mravinsky</w:t>
            </w:r>
            <w:proofErr w:type="spellEnd"/>
          </w:p>
          <w:p w:rsidR="004934AB" w:rsidRPr="001F6ADD" w:rsidRDefault="000E5F7E" w:rsidP="00EB3EC0">
            <w:proofErr w:type="spellStart"/>
            <w:r>
              <w:t>An</w:t>
            </w:r>
            <w:r w:rsidR="004934AB">
              <w:t>tol</w:t>
            </w:r>
            <w:proofErr w:type="spellEnd"/>
            <w:r w:rsidR="004934AB">
              <w:t xml:space="preserve"> Dorati</w:t>
            </w:r>
          </w:p>
        </w:tc>
        <w:tc>
          <w:tcPr>
            <w:tcW w:w="6030" w:type="dxa"/>
          </w:tcPr>
          <w:p w:rsidR="004934AB" w:rsidRPr="001F6ADD" w:rsidRDefault="004934AB" w:rsidP="00EB3EC0">
            <w:r>
              <w:t>Music by Sho</w:t>
            </w:r>
            <w:r w:rsidR="000E5F7E">
              <w:t>s</w:t>
            </w:r>
            <w:r>
              <w:t>takovich, Tchaikovsky, Kodaly</w:t>
            </w:r>
          </w:p>
        </w:tc>
        <w:tc>
          <w:tcPr>
            <w:tcW w:w="5508" w:type="dxa"/>
          </w:tcPr>
          <w:p w:rsidR="004934AB" w:rsidRDefault="004934AB" w:rsidP="00EB3EC0">
            <w:r>
              <w:t>Brahms Requiem, 2</w:t>
            </w:r>
            <w:r w:rsidRPr="00916DA8">
              <w:rPr>
                <w:vertAlign w:val="superscript"/>
              </w:rPr>
              <w:t>nd</w:t>
            </w:r>
            <w:r>
              <w:t xml:space="preserve"> </w:t>
            </w:r>
            <w:proofErr w:type="spellStart"/>
            <w:r>
              <w:t>mvt</w:t>
            </w:r>
            <w:proofErr w:type="spellEnd"/>
          </w:p>
          <w:p w:rsidR="004934AB" w:rsidRPr="001F6ADD" w:rsidRDefault="004934AB" w:rsidP="00EB3EC0">
            <w:r>
              <w:t xml:space="preserve">Karajan, </w:t>
            </w:r>
            <w:proofErr w:type="spellStart"/>
            <w:r>
              <w:t>Giulini</w:t>
            </w:r>
            <w:proofErr w:type="spellEnd"/>
            <w:r>
              <w:t>, Levine, Klemperer</w:t>
            </w:r>
          </w:p>
        </w:tc>
      </w:tr>
      <w:tr w:rsidR="004934AB" w:rsidRPr="001F6ADD" w:rsidTr="00611D78">
        <w:tc>
          <w:tcPr>
            <w:tcW w:w="738" w:type="dxa"/>
          </w:tcPr>
          <w:p w:rsidR="004934AB" w:rsidRDefault="004934AB" w:rsidP="00EB3EC0">
            <w:r>
              <w:t>8</w:t>
            </w:r>
          </w:p>
        </w:tc>
        <w:tc>
          <w:tcPr>
            <w:tcW w:w="2340" w:type="dxa"/>
          </w:tcPr>
          <w:p w:rsidR="004934AB" w:rsidRDefault="004934AB" w:rsidP="00EB3EC0">
            <w:r>
              <w:t xml:space="preserve">Gustavo </w:t>
            </w:r>
            <w:proofErr w:type="spellStart"/>
            <w:r>
              <w:t>Dudamel</w:t>
            </w:r>
            <w:proofErr w:type="spellEnd"/>
          </w:p>
          <w:p w:rsidR="004934AB" w:rsidRDefault="004934AB" w:rsidP="00EB3EC0">
            <w:r>
              <w:t>Valery Gergiev</w:t>
            </w:r>
          </w:p>
        </w:tc>
        <w:tc>
          <w:tcPr>
            <w:tcW w:w="6030" w:type="dxa"/>
          </w:tcPr>
          <w:p w:rsidR="004934AB" w:rsidRPr="001F6ADD" w:rsidRDefault="004934AB" w:rsidP="00EB3EC0">
            <w:r>
              <w:t>Music by Mahler, Prokofiev, Stravinsky, Rimsky-Korsakov</w:t>
            </w:r>
          </w:p>
        </w:tc>
        <w:tc>
          <w:tcPr>
            <w:tcW w:w="5508" w:type="dxa"/>
          </w:tcPr>
          <w:p w:rsidR="004934AB" w:rsidRDefault="004934AB" w:rsidP="00EB3EC0">
            <w:r>
              <w:t>Vaugh</w:t>
            </w:r>
            <w:r w:rsidR="0020284C">
              <w:t>a</w:t>
            </w:r>
            <w:r>
              <w:t>n Williams, 5</w:t>
            </w:r>
            <w:r w:rsidRPr="00716FDD">
              <w:rPr>
                <w:vertAlign w:val="superscript"/>
              </w:rPr>
              <w:t>th</w:t>
            </w:r>
            <w:r>
              <w:t xml:space="preserve"> Symphony, beg.</w:t>
            </w:r>
          </w:p>
          <w:p w:rsidR="004934AB" w:rsidRPr="001F6ADD" w:rsidRDefault="004934AB" w:rsidP="00EB3EC0">
            <w:r>
              <w:t xml:space="preserve">Andrew Davis, Boult, Previn, </w:t>
            </w:r>
            <w:proofErr w:type="spellStart"/>
            <w:r>
              <w:t>Bakeels</w:t>
            </w:r>
            <w:proofErr w:type="spellEnd"/>
          </w:p>
        </w:tc>
      </w:tr>
    </w:tbl>
    <w:p w:rsidR="004E7703" w:rsidRDefault="004E7703" w:rsidP="00EB3EC0">
      <w:pPr>
        <w:spacing w:line="240" w:lineRule="auto"/>
      </w:pPr>
    </w:p>
    <w:p w:rsidR="004E7703" w:rsidRPr="001F6ADD" w:rsidRDefault="004E7703" w:rsidP="00EB3EC0">
      <w:pPr>
        <w:spacing w:line="240" w:lineRule="auto"/>
      </w:pPr>
      <w:r>
        <w:t>What This Class Covered in Part 1 (For Your Information)</w:t>
      </w:r>
    </w:p>
    <w:tbl>
      <w:tblPr>
        <w:tblStyle w:val="TableGrid"/>
        <w:tblW w:w="13788" w:type="dxa"/>
        <w:tblLook w:val="04A0" w:firstRow="1" w:lastRow="0" w:firstColumn="1" w:lastColumn="0" w:noHBand="0" w:noVBand="1"/>
      </w:tblPr>
      <w:tblGrid>
        <w:gridCol w:w="1998"/>
        <w:gridCol w:w="2970"/>
        <w:gridCol w:w="2520"/>
        <w:gridCol w:w="6300"/>
      </w:tblGrid>
      <w:tr w:rsidR="00C96103" w:rsidTr="00C9365E">
        <w:tc>
          <w:tcPr>
            <w:tcW w:w="1998" w:type="dxa"/>
          </w:tcPr>
          <w:p w:rsidR="00C96103" w:rsidRPr="009054EF" w:rsidRDefault="00B677E0">
            <w:pPr>
              <w:rPr>
                <w:b/>
              </w:rPr>
            </w:pPr>
            <w:r w:rsidRPr="001F6ADD">
              <w:br w:type="page"/>
            </w:r>
            <w:r w:rsidR="001D065B" w:rsidRPr="001F6ADD">
              <w:br w:type="page"/>
            </w:r>
            <w:r w:rsidR="00D54775" w:rsidRPr="009054EF">
              <w:rPr>
                <w:b/>
              </w:rPr>
              <w:t>Maestro of the Week</w:t>
            </w:r>
          </w:p>
        </w:tc>
        <w:tc>
          <w:tcPr>
            <w:tcW w:w="2970" w:type="dxa"/>
          </w:tcPr>
          <w:p w:rsidR="00C96103" w:rsidRPr="009054EF" w:rsidRDefault="00C96103">
            <w:pPr>
              <w:rPr>
                <w:b/>
              </w:rPr>
            </w:pPr>
            <w:r w:rsidRPr="009054EF">
              <w:rPr>
                <w:b/>
              </w:rPr>
              <w:t>Readings</w:t>
            </w:r>
          </w:p>
        </w:tc>
        <w:tc>
          <w:tcPr>
            <w:tcW w:w="2520" w:type="dxa"/>
          </w:tcPr>
          <w:p w:rsidR="00C96103" w:rsidRPr="009054EF" w:rsidRDefault="00C96103">
            <w:pPr>
              <w:rPr>
                <w:b/>
              </w:rPr>
            </w:pPr>
            <w:r w:rsidRPr="009054EF">
              <w:rPr>
                <w:b/>
              </w:rPr>
              <w:t>Featured Selection</w:t>
            </w:r>
            <w:r w:rsidR="00081489">
              <w:rPr>
                <w:b/>
              </w:rPr>
              <w:t>s</w:t>
            </w:r>
          </w:p>
        </w:tc>
        <w:tc>
          <w:tcPr>
            <w:tcW w:w="6300" w:type="dxa"/>
          </w:tcPr>
          <w:p w:rsidR="00C96103" w:rsidRPr="009054EF" w:rsidRDefault="00C96103">
            <w:pPr>
              <w:rPr>
                <w:b/>
              </w:rPr>
            </w:pPr>
            <w:r w:rsidRPr="009054EF">
              <w:rPr>
                <w:b/>
              </w:rPr>
              <w:t>Conduct-Off</w:t>
            </w:r>
          </w:p>
        </w:tc>
      </w:tr>
      <w:tr w:rsidR="00C96103" w:rsidTr="00C9365E">
        <w:tc>
          <w:tcPr>
            <w:tcW w:w="1998" w:type="dxa"/>
          </w:tcPr>
          <w:p w:rsidR="00C96103" w:rsidRPr="000E66C6" w:rsidRDefault="00D54775" w:rsidP="000E66C6">
            <w:pPr>
              <w:shd w:val="clear" w:color="auto" w:fill="FFFFFF"/>
              <w:rPr>
                <w:rFonts w:eastAsia="Times New Roman"/>
                <w:color w:val="000000"/>
              </w:rPr>
            </w:pPr>
            <w:r>
              <w:rPr>
                <w:rFonts w:eastAsia="Times New Roman"/>
                <w:color w:val="000000"/>
              </w:rPr>
              <w:t>Herbert von Karajan</w:t>
            </w:r>
          </w:p>
        </w:tc>
        <w:tc>
          <w:tcPr>
            <w:tcW w:w="2970" w:type="dxa"/>
          </w:tcPr>
          <w:p w:rsidR="00D54775" w:rsidRDefault="00D54775" w:rsidP="00D54775">
            <w:r>
              <w:t>Conductors in Conversation</w:t>
            </w:r>
            <w:r w:rsidR="00B5084A">
              <w:t>;</w:t>
            </w:r>
          </w:p>
          <w:p w:rsidR="00D54775" w:rsidRDefault="00D54775" w:rsidP="00D54775">
            <w:r>
              <w:t>Conducting Technique</w:t>
            </w:r>
          </w:p>
          <w:p w:rsidR="00C96103" w:rsidRDefault="00C96103" w:rsidP="00D54775">
            <w:pPr>
              <w:shd w:val="clear" w:color="auto" w:fill="FFFFFF"/>
              <w:ind w:left="360"/>
            </w:pPr>
          </w:p>
        </w:tc>
        <w:tc>
          <w:tcPr>
            <w:tcW w:w="2520" w:type="dxa"/>
          </w:tcPr>
          <w:p w:rsidR="00D54775" w:rsidRDefault="00081489" w:rsidP="00AF4D31">
            <w:r>
              <w:t>Verdi: Requiem</w:t>
            </w:r>
          </w:p>
          <w:p w:rsidR="00C96103" w:rsidRDefault="00C96103" w:rsidP="00AF4D31"/>
        </w:tc>
        <w:tc>
          <w:tcPr>
            <w:tcW w:w="6300" w:type="dxa"/>
          </w:tcPr>
          <w:p w:rsidR="00E00408" w:rsidRDefault="00E00408" w:rsidP="00E00408">
            <w:r>
              <w:t>Beethoven</w:t>
            </w:r>
            <w:r w:rsidR="00283851">
              <w:t xml:space="preserve">: </w:t>
            </w:r>
            <w:r>
              <w:t xml:space="preserve"> 9</w:t>
            </w:r>
            <w:r w:rsidR="00283851" w:rsidRPr="00283851">
              <w:rPr>
                <w:vertAlign w:val="superscript"/>
              </w:rPr>
              <w:t>Th</w:t>
            </w:r>
            <w:r w:rsidR="00283851">
              <w:t xml:space="preserve"> Symphony 3rd </w:t>
            </w:r>
            <w:proofErr w:type="spellStart"/>
            <w:r w:rsidR="00283851">
              <w:t>mvt</w:t>
            </w:r>
            <w:proofErr w:type="spellEnd"/>
            <w:r>
              <w:t xml:space="preserve"> expo</w:t>
            </w:r>
            <w:r w:rsidR="00283851">
              <w:t>sition</w:t>
            </w:r>
          </w:p>
          <w:p w:rsidR="00E00408" w:rsidRDefault="00B5084A" w:rsidP="00E00408">
            <w:r w:rsidRPr="009054EF">
              <w:t>Furtwängler</w:t>
            </w:r>
            <w:r w:rsidR="00E00408">
              <w:t>, Kar</w:t>
            </w:r>
            <w:r w:rsidR="00283851">
              <w:t>ajan, Z</w:t>
            </w:r>
            <w:r w:rsidR="00E00408">
              <w:t>ander, et al</w:t>
            </w:r>
          </w:p>
          <w:p w:rsidR="00E00408" w:rsidRDefault="00E00408" w:rsidP="00E00408"/>
          <w:p w:rsidR="00283851" w:rsidRDefault="00E00408" w:rsidP="00480AA3">
            <w:r>
              <w:t>Mahler</w:t>
            </w:r>
            <w:r w:rsidR="00283851">
              <w:t xml:space="preserve">: </w:t>
            </w:r>
            <w:r>
              <w:t xml:space="preserve"> 4</w:t>
            </w:r>
            <w:r w:rsidR="00283851" w:rsidRPr="00283851">
              <w:rPr>
                <w:vertAlign w:val="superscript"/>
              </w:rPr>
              <w:t>th</w:t>
            </w:r>
            <w:r w:rsidR="00283851">
              <w:t xml:space="preserve"> Symphony,</w:t>
            </w:r>
            <w:r>
              <w:t xml:space="preserve"> 1st </w:t>
            </w:r>
            <w:proofErr w:type="spellStart"/>
            <w:r>
              <w:t>mvt</w:t>
            </w:r>
            <w:proofErr w:type="spellEnd"/>
            <w:r>
              <w:t>, exposition</w:t>
            </w:r>
            <w:r w:rsidR="00480AA3">
              <w:t xml:space="preserve"> </w:t>
            </w:r>
          </w:p>
          <w:p w:rsidR="00C96103" w:rsidRDefault="00283851" w:rsidP="00283851">
            <w:proofErr w:type="spellStart"/>
            <w:r>
              <w:t>T</w:t>
            </w:r>
            <w:r w:rsidR="00E00408">
              <w:t>ennst</w:t>
            </w:r>
            <w:r>
              <w:t>ed</w:t>
            </w:r>
            <w:r w:rsidR="00E00408">
              <w:t>t</w:t>
            </w:r>
            <w:proofErr w:type="spellEnd"/>
            <w:r w:rsidR="000C4869">
              <w:t xml:space="preserve">, </w:t>
            </w:r>
            <w:r w:rsidR="000C4869">
              <w:rPr>
                <w:lang w:val="de-DE"/>
              </w:rPr>
              <w:t>Kubelík</w:t>
            </w:r>
          </w:p>
        </w:tc>
      </w:tr>
      <w:tr w:rsidR="00C96103" w:rsidTr="00C9365E">
        <w:tc>
          <w:tcPr>
            <w:tcW w:w="1998" w:type="dxa"/>
          </w:tcPr>
          <w:p w:rsidR="00C96103" w:rsidRDefault="00FC676E">
            <w:r>
              <w:t xml:space="preserve">Carlos </w:t>
            </w:r>
            <w:proofErr w:type="spellStart"/>
            <w:r>
              <w:t>Kleiber</w:t>
            </w:r>
            <w:proofErr w:type="spellEnd"/>
          </w:p>
        </w:tc>
        <w:tc>
          <w:tcPr>
            <w:tcW w:w="2970" w:type="dxa"/>
          </w:tcPr>
          <w:p w:rsidR="00C96103" w:rsidRDefault="00465AEE" w:rsidP="00085357">
            <w:pPr>
              <w:shd w:val="clear" w:color="auto" w:fill="FFFFFF"/>
            </w:pPr>
            <w:r>
              <w:t>The Composer’s Advocate</w:t>
            </w:r>
            <w:r w:rsidR="00B5084A">
              <w:t>;</w:t>
            </w:r>
          </w:p>
          <w:p w:rsidR="00465AEE" w:rsidRDefault="00465AEE" w:rsidP="00085357">
            <w:pPr>
              <w:shd w:val="clear" w:color="auto" w:fill="FFFFFF"/>
            </w:pPr>
            <w:r>
              <w:t>Leinsdorf on Music</w:t>
            </w:r>
          </w:p>
        </w:tc>
        <w:tc>
          <w:tcPr>
            <w:tcW w:w="2520" w:type="dxa"/>
          </w:tcPr>
          <w:p w:rsidR="00F92A28" w:rsidRPr="00132FBA" w:rsidRDefault="00081489" w:rsidP="00197BF5">
            <w:pPr>
              <w:shd w:val="clear" w:color="auto" w:fill="FFFFFF"/>
              <w:rPr>
                <w:rFonts w:eastAsia="Times New Roman"/>
                <w:color w:val="000000"/>
              </w:rPr>
            </w:pPr>
            <w:r>
              <w:rPr>
                <w:rFonts w:eastAsia="Times New Roman"/>
                <w:color w:val="000000"/>
              </w:rPr>
              <w:t xml:space="preserve">Beethoven: </w:t>
            </w:r>
            <w:r w:rsidR="00F92A28" w:rsidRPr="00132FBA">
              <w:rPr>
                <w:rFonts w:eastAsia="Times New Roman"/>
                <w:color w:val="000000"/>
              </w:rPr>
              <w:t>Coriolanus</w:t>
            </w:r>
            <w:r>
              <w:rPr>
                <w:rFonts w:eastAsia="Times New Roman"/>
                <w:color w:val="000000"/>
              </w:rPr>
              <w:t xml:space="preserve"> </w:t>
            </w:r>
            <w:proofErr w:type="spellStart"/>
            <w:r>
              <w:rPr>
                <w:rFonts w:eastAsia="Times New Roman"/>
                <w:color w:val="000000"/>
              </w:rPr>
              <w:t>Ov</w:t>
            </w:r>
            <w:proofErr w:type="spellEnd"/>
            <w:r>
              <w:rPr>
                <w:rFonts w:eastAsia="Times New Roman"/>
                <w:color w:val="000000"/>
              </w:rPr>
              <w:t>.</w:t>
            </w:r>
          </w:p>
          <w:p w:rsidR="00F92A28" w:rsidRPr="00132FBA" w:rsidRDefault="00F92A28" w:rsidP="00197BF5">
            <w:pPr>
              <w:shd w:val="clear" w:color="auto" w:fill="FFFFFF"/>
              <w:rPr>
                <w:rFonts w:eastAsia="Times New Roman"/>
                <w:color w:val="000000"/>
              </w:rPr>
            </w:pPr>
            <w:r w:rsidRPr="00132FBA">
              <w:rPr>
                <w:rFonts w:eastAsia="Times New Roman"/>
                <w:color w:val="000000"/>
              </w:rPr>
              <w:t>Brahms</w:t>
            </w:r>
            <w:r w:rsidR="00081489">
              <w:rPr>
                <w:rFonts w:eastAsia="Times New Roman"/>
                <w:color w:val="000000"/>
              </w:rPr>
              <w:t>:</w:t>
            </w:r>
            <w:r w:rsidRPr="00132FBA">
              <w:rPr>
                <w:rFonts w:eastAsia="Times New Roman"/>
                <w:color w:val="000000"/>
              </w:rPr>
              <w:t xml:space="preserve"> 4</w:t>
            </w:r>
            <w:r w:rsidR="00081489" w:rsidRPr="00081489">
              <w:rPr>
                <w:rFonts w:eastAsia="Times New Roman"/>
                <w:color w:val="000000"/>
                <w:vertAlign w:val="superscript"/>
              </w:rPr>
              <w:t>th</w:t>
            </w:r>
            <w:r w:rsidR="00081489">
              <w:rPr>
                <w:rFonts w:eastAsia="Times New Roman"/>
                <w:color w:val="000000"/>
              </w:rPr>
              <w:t xml:space="preserve"> Symphony</w:t>
            </w:r>
          </w:p>
          <w:p w:rsidR="00C96103" w:rsidRDefault="00C96103" w:rsidP="00D54775">
            <w:pPr>
              <w:shd w:val="clear" w:color="auto" w:fill="FFFFFF"/>
              <w:ind w:left="360"/>
            </w:pPr>
          </w:p>
        </w:tc>
        <w:tc>
          <w:tcPr>
            <w:tcW w:w="6300" w:type="dxa"/>
          </w:tcPr>
          <w:p w:rsidR="00132FBA" w:rsidRPr="00132FBA" w:rsidRDefault="00132FBA" w:rsidP="00F92A28">
            <w:pPr>
              <w:shd w:val="clear" w:color="auto" w:fill="FFFFFF"/>
              <w:rPr>
                <w:rFonts w:eastAsia="Times New Roman"/>
                <w:color w:val="000000"/>
              </w:rPr>
            </w:pPr>
            <w:r w:rsidRPr="00132FBA">
              <w:rPr>
                <w:rFonts w:eastAsia="Times New Roman"/>
                <w:color w:val="000000"/>
              </w:rPr>
              <w:lastRenderedPageBreak/>
              <w:t>Brahms</w:t>
            </w:r>
            <w:r w:rsidR="00283851">
              <w:rPr>
                <w:rFonts w:eastAsia="Times New Roman"/>
                <w:color w:val="000000"/>
              </w:rPr>
              <w:t>:</w:t>
            </w:r>
            <w:r w:rsidRPr="00132FBA">
              <w:rPr>
                <w:rFonts w:eastAsia="Times New Roman"/>
                <w:color w:val="000000"/>
              </w:rPr>
              <w:t xml:space="preserve"> 4</w:t>
            </w:r>
            <w:r w:rsidR="00283851" w:rsidRPr="00283851">
              <w:rPr>
                <w:rFonts w:eastAsia="Times New Roman"/>
                <w:color w:val="000000"/>
                <w:vertAlign w:val="superscript"/>
              </w:rPr>
              <w:t>th</w:t>
            </w:r>
            <w:r w:rsidR="00283851">
              <w:rPr>
                <w:rFonts w:eastAsia="Times New Roman"/>
                <w:color w:val="000000"/>
              </w:rPr>
              <w:t xml:space="preserve"> Symphony 1s</w:t>
            </w:r>
            <w:r w:rsidRPr="00132FBA">
              <w:rPr>
                <w:rFonts w:eastAsia="Times New Roman"/>
                <w:color w:val="000000"/>
              </w:rPr>
              <w:t xml:space="preserve">t </w:t>
            </w:r>
            <w:proofErr w:type="spellStart"/>
            <w:r w:rsidR="00283851">
              <w:rPr>
                <w:rFonts w:eastAsia="Times New Roman"/>
                <w:color w:val="000000"/>
              </w:rPr>
              <w:t>mvt</w:t>
            </w:r>
            <w:proofErr w:type="spellEnd"/>
            <w:r w:rsidR="00283851">
              <w:rPr>
                <w:rFonts w:eastAsia="Times New Roman"/>
                <w:color w:val="000000"/>
              </w:rPr>
              <w:t xml:space="preserve"> </w:t>
            </w:r>
            <w:r w:rsidRPr="00132FBA">
              <w:rPr>
                <w:rFonts w:eastAsia="Times New Roman"/>
                <w:color w:val="000000"/>
              </w:rPr>
              <w:t>expo</w:t>
            </w:r>
            <w:r w:rsidR="00283851">
              <w:rPr>
                <w:rFonts w:eastAsia="Times New Roman"/>
                <w:color w:val="000000"/>
              </w:rPr>
              <w:t>sition</w:t>
            </w:r>
          </w:p>
          <w:p w:rsidR="00132FBA" w:rsidRDefault="00B5084A" w:rsidP="00283851">
            <w:pPr>
              <w:shd w:val="clear" w:color="auto" w:fill="FFFFFF"/>
              <w:rPr>
                <w:rFonts w:eastAsia="Times New Roman"/>
                <w:color w:val="000000"/>
              </w:rPr>
            </w:pPr>
            <w:r w:rsidRPr="009054EF">
              <w:t>Furtwängler</w:t>
            </w:r>
            <w:r w:rsidR="00283851">
              <w:t xml:space="preserve">, </w:t>
            </w:r>
            <w:r w:rsidR="00283851">
              <w:rPr>
                <w:rFonts w:eastAsia="Times New Roman"/>
                <w:color w:val="000000"/>
              </w:rPr>
              <w:t xml:space="preserve">Karajan, </w:t>
            </w:r>
            <w:r w:rsidR="001C4B0A">
              <w:rPr>
                <w:rFonts w:eastAsia="Times New Roman"/>
                <w:color w:val="000000"/>
              </w:rPr>
              <w:t>S</w:t>
            </w:r>
            <w:r w:rsidR="001C4B0A" w:rsidRPr="00132FBA">
              <w:rPr>
                <w:rFonts w:eastAsia="Times New Roman"/>
                <w:color w:val="000000"/>
              </w:rPr>
              <w:t>awallisch</w:t>
            </w:r>
            <w:r w:rsidR="00132FBA" w:rsidRPr="00132FBA">
              <w:rPr>
                <w:rFonts w:eastAsia="Times New Roman"/>
                <w:color w:val="000000"/>
              </w:rPr>
              <w:t xml:space="preserve"> </w:t>
            </w:r>
          </w:p>
          <w:p w:rsidR="00283851" w:rsidRPr="00132FBA" w:rsidRDefault="00283851" w:rsidP="00283851">
            <w:pPr>
              <w:shd w:val="clear" w:color="auto" w:fill="FFFFFF"/>
              <w:rPr>
                <w:rFonts w:eastAsia="Times New Roman"/>
                <w:color w:val="000000"/>
              </w:rPr>
            </w:pPr>
          </w:p>
          <w:p w:rsidR="00132FBA" w:rsidRPr="00132FBA" w:rsidRDefault="00132FBA" w:rsidP="00283851">
            <w:pPr>
              <w:shd w:val="clear" w:color="auto" w:fill="FFFFFF"/>
              <w:rPr>
                <w:rFonts w:eastAsia="Times New Roman"/>
                <w:color w:val="000000"/>
              </w:rPr>
            </w:pPr>
            <w:r w:rsidRPr="00132FBA">
              <w:rPr>
                <w:rFonts w:eastAsia="Times New Roman"/>
                <w:color w:val="000000"/>
              </w:rPr>
              <w:lastRenderedPageBreak/>
              <w:t>Bruckner</w:t>
            </w:r>
            <w:r w:rsidR="00283851">
              <w:rPr>
                <w:rFonts w:eastAsia="Times New Roman"/>
                <w:color w:val="000000"/>
              </w:rPr>
              <w:t>:</w:t>
            </w:r>
            <w:r w:rsidRPr="00132FBA">
              <w:rPr>
                <w:rFonts w:eastAsia="Times New Roman"/>
                <w:color w:val="000000"/>
              </w:rPr>
              <w:t xml:space="preserve"> 7</w:t>
            </w:r>
            <w:r w:rsidR="00283851" w:rsidRPr="00283851">
              <w:rPr>
                <w:rFonts w:eastAsia="Times New Roman"/>
                <w:color w:val="000000"/>
                <w:vertAlign w:val="superscript"/>
              </w:rPr>
              <w:t>th</w:t>
            </w:r>
            <w:r w:rsidR="00283851">
              <w:rPr>
                <w:rFonts w:eastAsia="Times New Roman"/>
                <w:color w:val="000000"/>
              </w:rPr>
              <w:t xml:space="preserve"> Symphony </w:t>
            </w:r>
            <w:r w:rsidRPr="00132FBA">
              <w:rPr>
                <w:rFonts w:eastAsia="Times New Roman"/>
                <w:color w:val="000000"/>
              </w:rPr>
              <w:t xml:space="preserve">1st </w:t>
            </w:r>
            <w:proofErr w:type="spellStart"/>
            <w:r w:rsidR="00283851">
              <w:rPr>
                <w:rFonts w:eastAsia="Times New Roman"/>
                <w:color w:val="000000"/>
              </w:rPr>
              <w:t>mvt</w:t>
            </w:r>
            <w:proofErr w:type="spellEnd"/>
            <w:r w:rsidR="00283851">
              <w:rPr>
                <w:rFonts w:eastAsia="Times New Roman"/>
                <w:color w:val="000000"/>
              </w:rPr>
              <w:t xml:space="preserve"> </w:t>
            </w:r>
            <w:r w:rsidRPr="00132FBA">
              <w:rPr>
                <w:rFonts w:eastAsia="Times New Roman"/>
                <w:color w:val="000000"/>
              </w:rPr>
              <w:t>exp</w:t>
            </w:r>
            <w:r w:rsidR="00283851">
              <w:rPr>
                <w:rFonts w:eastAsia="Times New Roman"/>
                <w:color w:val="000000"/>
              </w:rPr>
              <w:t>osition</w:t>
            </w:r>
          </w:p>
          <w:p w:rsidR="00C96103" w:rsidRPr="00D54775" w:rsidRDefault="00283851" w:rsidP="00283851">
            <w:pPr>
              <w:shd w:val="clear" w:color="auto" w:fill="FFFFFF"/>
              <w:rPr>
                <w:rFonts w:eastAsia="Times New Roman"/>
                <w:color w:val="000000"/>
              </w:rPr>
            </w:pPr>
            <w:proofErr w:type="spellStart"/>
            <w:r>
              <w:rPr>
                <w:rFonts w:eastAsia="Times New Roman"/>
                <w:color w:val="000000"/>
              </w:rPr>
              <w:t>G</w:t>
            </w:r>
            <w:r w:rsidR="00132FBA" w:rsidRPr="00132FBA">
              <w:rPr>
                <w:rFonts w:eastAsia="Times New Roman"/>
                <w:color w:val="000000"/>
              </w:rPr>
              <w:t>iulini</w:t>
            </w:r>
            <w:proofErr w:type="spellEnd"/>
            <w:r>
              <w:rPr>
                <w:rFonts w:eastAsia="Times New Roman"/>
                <w:color w:val="000000"/>
              </w:rPr>
              <w:t>, Karajan, W</w:t>
            </w:r>
            <w:r w:rsidR="00132FBA" w:rsidRPr="00132FBA">
              <w:rPr>
                <w:rFonts w:eastAsia="Times New Roman"/>
                <w:color w:val="000000"/>
              </w:rPr>
              <w:t>and</w:t>
            </w:r>
            <w:r>
              <w:rPr>
                <w:rFonts w:eastAsia="Times New Roman"/>
                <w:color w:val="000000"/>
              </w:rPr>
              <w:t>, B</w:t>
            </w:r>
            <w:r w:rsidR="00132FBA" w:rsidRPr="00132FBA">
              <w:rPr>
                <w:rFonts w:eastAsia="Times New Roman"/>
                <w:color w:val="000000"/>
              </w:rPr>
              <w:t>arenboim</w:t>
            </w:r>
          </w:p>
        </w:tc>
      </w:tr>
      <w:tr w:rsidR="00C96103" w:rsidTr="00C9365E">
        <w:tc>
          <w:tcPr>
            <w:tcW w:w="1998" w:type="dxa"/>
          </w:tcPr>
          <w:p w:rsidR="00C96103" w:rsidRDefault="009054EF">
            <w:r>
              <w:lastRenderedPageBreak/>
              <w:t xml:space="preserve">Wilhelm </w:t>
            </w:r>
            <w:r w:rsidRPr="009054EF">
              <w:t>Furtwängler</w:t>
            </w:r>
          </w:p>
        </w:tc>
        <w:tc>
          <w:tcPr>
            <w:tcW w:w="2970" w:type="dxa"/>
          </w:tcPr>
          <w:p w:rsidR="00C96103" w:rsidRDefault="009054EF" w:rsidP="00B5084A">
            <w:pPr>
              <w:shd w:val="clear" w:color="auto" w:fill="FFFFFF"/>
            </w:pPr>
            <w:r w:rsidRPr="00132FBA">
              <w:rPr>
                <w:rFonts w:eastAsia="Times New Roman"/>
                <w:color w:val="000000"/>
              </w:rPr>
              <w:t xml:space="preserve">The </w:t>
            </w:r>
            <w:r w:rsidR="00B5084A" w:rsidRPr="009054EF">
              <w:t>Furtwängler</w:t>
            </w:r>
            <w:r w:rsidRPr="00132FBA">
              <w:rPr>
                <w:rFonts w:eastAsia="Times New Roman"/>
                <w:color w:val="000000"/>
              </w:rPr>
              <w:t xml:space="preserve"> Record</w:t>
            </w:r>
          </w:p>
        </w:tc>
        <w:tc>
          <w:tcPr>
            <w:tcW w:w="2520" w:type="dxa"/>
          </w:tcPr>
          <w:p w:rsidR="00F92A28" w:rsidRPr="00132FBA" w:rsidRDefault="00F92A28" w:rsidP="00197BF5">
            <w:pPr>
              <w:shd w:val="clear" w:color="auto" w:fill="FFFFFF"/>
              <w:rPr>
                <w:rFonts w:eastAsia="Times New Roman"/>
                <w:color w:val="000000"/>
              </w:rPr>
            </w:pPr>
            <w:r w:rsidRPr="00132FBA">
              <w:rPr>
                <w:rFonts w:eastAsia="Times New Roman"/>
                <w:color w:val="000000"/>
              </w:rPr>
              <w:t xml:space="preserve">Wagner Meistersinger </w:t>
            </w:r>
            <w:proofErr w:type="spellStart"/>
            <w:r w:rsidRPr="00132FBA">
              <w:rPr>
                <w:rFonts w:eastAsia="Times New Roman"/>
                <w:color w:val="000000"/>
              </w:rPr>
              <w:t>Ov</w:t>
            </w:r>
            <w:proofErr w:type="spellEnd"/>
            <w:r w:rsidR="00081489">
              <w:rPr>
                <w:rFonts w:eastAsia="Times New Roman"/>
                <w:color w:val="000000"/>
              </w:rPr>
              <w:t>.</w:t>
            </w:r>
          </w:p>
          <w:p w:rsidR="00C96103" w:rsidRDefault="00C96103" w:rsidP="00F92A28">
            <w:pPr>
              <w:shd w:val="clear" w:color="auto" w:fill="FFFFFF"/>
            </w:pPr>
          </w:p>
        </w:tc>
        <w:tc>
          <w:tcPr>
            <w:tcW w:w="6300" w:type="dxa"/>
          </w:tcPr>
          <w:p w:rsidR="00132FBA" w:rsidRPr="00132FBA" w:rsidRDefault="00283851" w:rsidP="00F92A28">
            <w:pPr>
              <w:shd w:val="clear" w:color="auto" w:fill="FFFFFF"/>
              <w:rPr>
                <w:rFonts w:eastAsia="Times New Roman"/>
                <w:color w:val="000000"/>
              </w:rPr>
            </w:pPr>
            <w:r>
              <w:rPr>
                <w:rFonts w:eastAsia="Times New Roman"/>
                <w:color w:val="000000"/>
              </w:rPr>
              <w:t xml:space="preserve">Wagner: </w:t>
            </w:r>
            <w:proofErr w:type="gramStart"/>
            <w:r w:rsidR="00132FBA" w:rsidRPr="00132FBA">
              <w:rPr>
                <w:rFonts w:eastAsia="Times New Roman"/>
                <w:color w:val="000000"/>
              </w:rPr>
              <w:t>Siegf</w:t>
            </w:r>
            <w:r>
              <w:rPr>
                <w:rFonts w:eastAsia="Times New Roman"/>
                <w:color w:val="000000"/>
              </w:rPr>
              <w:t>ried’s  F</w:t>
            </w:r>
            <w:r w:rsidR="00132FBA" w:rsidRPr="00132FBA">
              <w:rPr>
                <w:rFonts w:eastAsia="Times New Roman"/>
                <w:color w:val="000000"/>
              </w:rPr>
              <w:t>uneral</w:t>
            </w:r>
            <w:proofErr w:type="gramEnd"/>
            <w:r>
              <w:rPr>
                <w:rFonts w:eastAsia="Times New Roman"/>
                <w:color w:val="000000"/>
              </w:rPr>
              <w:t xml:space="preserve">  Music</w:t>
            </w:r>
          </w:p>
          <w:p w:rsidR="00132FBA" w:rsidRPr="00132FBA" w:rsidRDefault="00B5084A" w:rsidP="00283851">
            <w:pPr>
              <w:shd w:val="clear" w:color="auto" w:fill="FFFFFF"/>
              <w:rPr>
                <w:rFonts w:eastAsia="Times New Roman"/>
                <w:color w:val="000000"/>
              </w:rPr>
            </w:pPr>
            <w:r w:rsidRPr="009054EF">
              <w:t>Furtwängler</w:t>
            </w:r>
            <w:r w:rsidR="00283851">
              <w:t>, L</w:t>
            </w:r>
            <w:r w:rsidR="00132FBA" w:rsidRPr="00132FBA">
              <w:rPr>
                <w:rFonts w:eastAsia="Times New Roman"/>
                <w:color w:val="000000"/>
              </w:rPr>
              <w:t>evine</w:t>
            </w:r>
            <w:r w:rsidR="00283851">
              <w:rPr>
                <w:rFonts w:eastAsia="Times New Roman"/>
                <w:color w:val="000000"/>
              </w:rPr>
              <w:t xml:space="preserve">, </w:t>
            </w:r>
            <w:proofErr w:type="spellStart"/>
            <w:r w:rsidR="00283851">
              <w:rPr>
                <w:rFonts w:eastAsia="Times New Roman"/>
                <w:color w:val="000000"/>
              </w:rPr>
              <w:t>K</w:t>
            </w:r>
            <w:r w:rsidR="00132FBA" w:rsidRPr="00132FBA">
              <w:rPr>
                <w:rFonts w:eastAsia="Times New Roman"/>
                <w:color w:val="000000"/>
              </w:rPr>
              <w:t>nappertsbusch</w:t>
            </w:r>
            <w:proofErr w:type="spellEnd"/>
            <w:r w:rsidR="00283851">
              <w:rPr>
                <w:rFonts w:eastAsia="Times New Roman"/>
                <w:color w:val="000000"/>
              </w:rPr>
              <w:t>, B</w:t>
            </w:r>
            <w:r w:rsidR="00132FBA" w:rsidRPr="00132FBA">
              <w:rPr>
                <w:rFonts w:eastAsia="Times New Roman"/>
                <w:color w:val="000000"/>
              </w:rPr>
              <w:t xml:space="preserve">oulez </w:t>
            </w:r>
          </w:p>
          <w:p w:rsidR="00132FBA" w:rsidRPr="00132FBA" w:rsidRDefault="00132FBA" w:rsidP="00132FBA">
            <w:pPr>
              <w:shd w:val="clear" w:color="auto" w:fill="FFFFFF"/>
              <w:ind w:left="360"/>
              <w:rPr>
                <w:rFonts w:eastAsia="Times New Roman"/>
                <w:color w:val="000000"/>
              </w:rPr>
            </w:pPr>
          </w:p>
          <w:p w:rsidR="00132FBA" w:rsidRPr="00132FBA" w:rsidRDefault="00132FBA" w:rsidP="00283851">
            <w:pPr>
              <w:shd w:val="clear" w:color="auto" w:fill="FFFFFF"/>
              <w:rPr>
                <w:rFonts w:eastAsia="Times New Roman"/>
                <w:color w:val="000000"/>
              </w:rPr>
            </w:pPr>
            <w:r w:rsidRPr="00132FBA">
              <w:rPr>
                <w:rFonts w:eastAsia="Times New Roman"/>
                <w:color w:val="000000"/>
              </w:rPr>
              <w:t>Schubert</w:t>
            </w:r>
            <w:r w:rsidR="00283851">
              <w:rPr>
                <w:rFonts w:eastAsia="Times New Roman"/>
                <w:color w:val="000000"/>
              </w:rPr>
              <w:t xml:space="preserve"> Symphonies 8,9 (</w:t>
            </w:r>
            <w:proofErr w:type="spellStart"/>
            <w:r w:rsidR="00283851">
              <w:rPr>
                <w:rFonts w:eastAsia="Times New Roman"/>
                <w:color w:val="000000"/>
              </w:rPr>
              <w:t>mvt</w:t>
            </w:r>
            <w:proofErr w:type="spellEnd"/>
            <w:r w:rsidR="00283851">
              <w:rPr>
                <w:rFonts w:eastAsia="Times New Roman"/>
                <w:color w:val="000000"/>
              </w:rPr>
              <w:t xml:space="preserve"> TBD)</w:t>
            </w:r>
          </w:p>
          <w:p w:rsidR="00C96103" w:rsidRPr="00D54775" w:rsidRDefault="00283851" w:rsidP="00283851">
            <w:pPr>
              <w:shd w:val="clear" w:color="auto" w:fill="FFFFFF"/>
              <w:rPr>
                <w:rFonts w:eastAsia="Times New Roman"/>
                <w:color w:val="000000"/>
              </w:rPr>
            </w:pPr>
            <w:proofErr w:type="spellStart"/>
            <w:r>
              <w:rPr>
                <w:rFonts w:eastAsia="Times New Roman"/>
                <w:color w:val="000000"/>
              </w:rPr>
              <w:t>M</w:t>
            </w:r>
            <w:r w:rsidR="00132FBA" w:rsidRPr="00132FBA">
              <w:rPr>
                <w:rFonts w:eastAsia="Times New Roman"/>
                <w:color w:val="000000"/>
              </w:rPr>
              <w:t>asur</w:t>
            </w:r>
            <w:proofErr w:type="spellEnd"/>
            <w:r>
              <w:rPr>
                <w:rFonts w:eastAsia="Times New Roman"/>
                <w:color w:val="000000"/>
              </w:rPr>
              <w:t>, W</w:t>
            </w:r>
            <w:r w:rsidR="00132FBA" w:rsidRPr="00132FBA">
              <w:rPr>
                <w:rFonts w:eastAsia="Times New Roman"/>
                <w:color w:val="000000"/>
              </w:rPr>
              <w:t>alter</w:t>
            </w:r>
          </w:p>
        </w:tc>
      </w:tr>
      <w:tr w:rsidR="00C96103" w:rsidTr="00C9365E">
        <w:tc>
          <w:tcPr>
            <w:tcW w:w="1998" w:type="dxa"/>
          </w:tcPr>
          <w:p w:rsidR="00C96103" w:rsidRDefault="00F92A28">
            <w:r>
              <w:t>Arturo Toscanini, Leopold Stokowski</w:t>
            </w:r>
          </w:p>
        </w:tc>
        <w:tc>
          <w:tcPr>
            <w:tcW w:w="2970" w:type="dxa"/>
          </w:tcPr>
          <w:p w:rsidR="00465AEE" w:rsidRDefault="00B5084A" w:rsidP="00B5084A">
            <w:pPr>
              <w:shd w:val="clear" w:color="auto" w:fill="FFFFFF"/>
              <w:rPr>
                <w:rFonts w:eastAsia="Times New Roman"/>
                <w:color w:val="000000"/>
              </w:rPr>
            </w:pPr>
            <w:r>
              <w:rPr>
                <w:rFonts w:eastAsia="Times New Roman"/>
                <w:color w:val="000000"/>
              </w:rPr>
              <w:t>Leopold Stokowski: A Profile;</w:t>
            </w:r>
          </w:p>
          <w:p w:rsidR="00C96103" w:rsidRDefault="00465AEE" w:rsidP="00C9365E">
            <w:pPr>
              <w:shd w:val="clear" w:color="auto" w:fill="FFFFFF"/>
            </w:pPr>
            <w:r>
              <w:rPr>
                <w:rFonts w:eastAsia="Times New Roman"/>
                <w:color w:val="000000"/>
              </w:rPr>
              <w:t xml:space="preserve">The </w:t>
            </w:r>
            <w:r w:rsidR="00C33CC1">
              <w:rPr>
                <w:rFonts w:eastAsia="Times New Roman"/>
                <w:color w:val="000000"/>
              </w:rPr>
              <w:t>G</w:t>
            </w:r>
            <w:r w:rsidR="00E97BBC" w:rsidRPr="003B20BB">
              <w:rPr>
                <w:rFonts w:eastAsia="Times New Roman"/>
                <w:color w:val="000000"/>
              </w:rPr>
              <w:t xml:space="preserve">reat </w:t>
            </w:r>
            <w:r w:rsidR="00C33CC1">
              <w:rPr>
                <w:rFonts w:eastAsia="Times New Roman"/>
                <w:color w:val="000000"/>
              </w:rPr>
              <w:t>C</w:t>
            </w:r>
            <w:r w:rsidR="00E97BBC" w:rsidRPr="003B20BB">
              <w:rPr>
                <w:rFonts w:eastAsia="Times New Roman"/>
                <w:color w:val="000000"/>
              </w:rPr>
              <w:t>onductors</w:t>
            </w:r>
          </w:p>
        </w:tc>
        <w:tc>
          <w:tcPr>
            <w:tcW w:w="2520" w:type="dxa"/>
          </w:tcPr>
          <w:p w:rsidR="00C96103" w:rsidRDefault="00E97BBC" w:rsidP="00C9365E">
            <w:pPr>
              <w:shd w:val="clear" w:color="auto" w:fill="FFFFFF"/>
            </w:pPr>
            <w:r w:rsidRPr="003B20BB">
              <w:rPr>
                <w:rFonts w:eastAsia="Times New Roman"/>
                <w:color w:val="000000"/>
              </w:rPr>
              <w:t>Beethoven</w:t>
            </w:r>
            <w:r w:rsidR="00081489">
              <w:rPr>
                <w:rFonts w:eastAsia="Times New Roman"/>
                <w:color w:val="000000"/>
              </w:rPr>
              <w:t xml:space="preserve">: </w:t>
            </w:r>
            <w:r w:rsidRPr="003B20BB">
              <w:rPr>
                <w:rFonts w:eastAsia="Times New Roman"/>
                <w:color w:val="000000"/>
              </w:rPr>
              <w:t xml:space="preserve"> </w:t>
            </w:r>
            <w:r w:rsidR="00855189">
              <w:rPr>
                <w:rFonts w:eastAsia="Times New Roman"/>
                <w:color w:val="000000"/>
              </w:rPr>
              <w:t>Piano concertos 3 &amp; 5</w:t>
            </w:r>
          </w:p>
        </w:tc>
        <w:tc>
          <w:tcPr>
            <w:tcW w:w="6300" w:type="dxa"/>
          </w:tcPr>
          <w:p w:rsidR="003B20BB" w:rsidRPr="003B20BB" w:rsidRDefault="00C9365E" w:rsidP="00283851">
            <w:pPr>
              <w:shd w:val="clear" w:color="auto" w:fill="FFFFFF"/>
              <w:rPr>
                <w:rFonts w:eastAsia="Times New Roman"/>
                <w:color w:val="000000"/>
              </w:rPr>
            </w:pPr>
            <w:r w:rsidRPr="003B20BB">
              <w:rPr>
                <w:rFonts w:eastAsia="Times New Roman"/>
                <w:color w:val="000000"/>
              </w:rPr>
              <w:t>Beet</w:t>
            </w:r>
            <w:r>
              <w:rPr>
                <w:rFonts w:eastAsia="Times New Roman"/>
                <w:color w:val="000000"/>
              </w:rPr>
              <w:t>hoven</w:t>
            </w:r>
            <w:r w:rsidR="003B20BB" w:rsidRPr="003B20BB">
              <w:rPr>
                <w:rFonts w:eastAsia="Times New Roman"/>
                <w:color w:val="000000"/>
              </w:rPr>
              <w:t xml:space="preserve"> 7</w:t>
            </w:r>
            <w:r w:rsidRPr="00C9365E">
              <w:rPr>
                <w:rFonts w:eastAsia="Times New Roman"/>
                <w:color w:val="000000"/>
                <w:vertAlign w:val="superscript"/>
              </w:rPr>
              <w:t>th</w:t>
            </w:r>
            <w:r>
              <w:rPr>
                <w:rFonts w:eastAsia="Times New Roman"/>
                <w:color w:val="000000"/>
              </w:rPr>
              <w:t xml:space="preserve"> Symphony, 2</w:t>
            </w:r>
            <w:r w:rsidRPr="00C9365E">
              <w:rPr>
                <w:rFonts w:eastAsia="Times New Roman"/>
                <w:color w:val="000000"/>
                <w:vertAlign w:val="superscript"/>
              </w:rPr>
              <w:t>nd</w:t>
            </w:r>
            <w:r>
              <w:rPr>
                <w:rFonts w:eastAsia="Times New Roman"/>
                <w:color w:val="000000"/>
              </w:rPr>
              <w:t xml:space="preserve"> </w:t>
            </w:r>
            <w:proofErr w:type="spellStart"/>
            <w:r w:rsidR="003B20BB" w:rsidRPr="003B20BB">
              <w:rPr>
                <w:rFonts w:eastAsia="Times New Roman"/>
                <w:color w:val="000000"/>
              </w:rPr>
              <w:t>mvt</w:t>
            </w:r>
            <w:proofErr w:type="spellEnd"/>
          </w:p>
          <w:p w:rsidR="00C96103" w:rsidRPr="00D54775" w:rsidRDefault="00B5084A" w:rsidP="00C9365E">
            <w:pPr>
              <w:shd w:val="clear" w:color="auto" w:fill="FFFFFF"/>
              <w:rPr>
                <w:rFonts w:eastAsia="Times New Roman"/>
                <w:color w:val="000000"/>
              </w:rPr>
            </w:pPr>
            <w:r w:rsidRPr="009054EF">
              <w:t>Furtwängler</w:t>
            </w:r>
            <w:r w:rsidR="00C9365E">
              <w:t xml:space="preserve">, </w:t>
            </w:r>
            <w:proofErr w:type="spellStart"/>
            <w:r w:rsidR="00C9365E">
              <w:t>K</w:t>
            </w:r>
            <w:r w:rsidR="003B20BB" w:rsidRPr="003B20BB">
              <w:rPr>
                <w:rFonts w:eastAsia="Times New Roman"/>
                <w:color w:val="000000"/>
              </w:rPr>
              <w:t>leib</w:t>
            </w:r>
            <w:r w:rsidR="00C9365E">
              <w:rPr>
                <w:rFonts w:eastAsia="Times New Roman"/>
                <w:color w:val="000000"/>
              </w:rPr>
              <w:t>er</w:t>
            </w:r>
            <w:proofErr w:type="spellEnd"/>
            <w:r w:rsidR="00C9365E">
              <w:rPr>
                <w:rFonts w:eastAsia="Times New Roman"/>
                <w:color w:val="000000"/>
              </w:rPr>
              <w:t>, T</w:t>
            </w:r>
            <w:r w:rsidR="003B20BB" w:rsidRPr="003B20BB">
              <w:rPr>
                <w:rFonts w:eastAsia="Times New Roman"/>
                <w:color w:val="000000"/>
              </w:rPr>
              <w:t>osc</w:t>
            </w:r>
            <w:r w:rsidR="00C9365E">
              <w:rPr>
                <w:rFonts w:eastAsia="Times New Roman"/>
                <w:color w:val="000000"/>
              </w:rPr>
              <w:t>anini</w:t>
            </w:r>
          </w:p>
        </w:tc>
      </w:tr>
      <w:tr w:rsidR="00C96103" w:rsidTr="00C9365E">
        <w:tc>
          <w:tcPr>
            <w:tcW w:w="1998" w:type="dxa"/>
          </w:tcPr>
          <w:p w:rsidR="00C96103" w:rsidRDefault="0034566E">
            <w:r>
              <w:t>Fritz Reiner</w:t>
            </w:r>
          </w:p>
        </w:tc>
        <w:tc>
          <w:tcPr>
            <w:tcW w:w="2970" w:type="dxa"/>
          </w:tcPr>
          <w:p w:rsidR="00D3135E" w:rsidRDefault="00D3135E" w:rsidP="00C33CC1">
            <w:pPr>
              <w:shd w:val="clear" w:color="auto" w:fill="FFFFFF"/>
            </w:pPr>
            <w:r>
              <w:t xml:space="preserve">The </w:t>
            </w:r>
            <w:proofErr w:type="spellStart"/>
            <w:r>
              <w:t>Compleat</w:t>
            </w:r>
            <w:proofErr w:type="spellEnd"/>
            <w:r>
              <w:t xml:space="preserve"> Conductor</w:t>
            </w:r>
            <w:r w:rsidR="00C33CC1">
              <w:t>;</w:t>
            </w:r>
          </w:p>
          <w:p w:rsidR="00157553" w:rsidRDefault="00C33CC1" w:rsidP="00C33CC1">
            <w:pPr>
              <w:shd w:val="clear" w:color="auto" w:fill="FFFFFF"/>
            </w:pPr>
            <w:r>
              <w:t>Recording the Classics</w:t>
            </w:r>
          </w:p>
        </w:tc>
        <w:tc>
          <w:tcPr>
            <w:tcW w:w="2520" w:type="dxa"/>
          </w:tcPr>
          <w:p w:rsidR="00C96103" w:rsidRPr="0034566E" w:rsidRDefault="0034566E" w:rsidP="00197BF5">
            <w:pPr>
              <w:shd w:val="clear" w:color="auto" w:fill="FFFFFF"/>
              <w:rPr>
                <w:rFonts w:eastAsia="Times New Roman"/>
                <w:color w:val="000000"/>
              </w:rPr>
            </w:pPr>
            <w:r>
              <w:rPr>
                <w:rFonts w:eastAsia="Times New Roman"/>
                <w:color w:val="000000"/>
              </w:rPr>
              <w:t>Bach cantatas</w:t>
            </w:r>
            <w:r w:rsidR="00855189">
              <w:rPr>
                <w:rFonts w:eastAsia="Times New Roman"/>
                <w:color w:val="000000"/>
              </w:rPr>
              <w:t xml:space="preserve"> (John Eliot Gardiner)</w:t>
            </w:r>
          </w:p>
        </w:tc>
        <w:tc>
          <w:tcPr>
            <w:tcW w:w="6300" w:type="dxa"/>
          </w:tcPr>
          <w:p w:rsidR="003B20BB" w:rsidRPr="003B20BB" w:rsidRDefault="003B20BB" w:rsidP="0034566E">
            <w:pPr>
              <w:shd w:val="clear" w:color="auto" w:fill="FFFFFF"/>
              <w:rPr>
                <w:rFonts w:eastAsia="Times New Roman"/>
                <w:color w:val="000000"/>
              </w:rPr>
            </w:pPr>
            <w:proofErr w:type="spellStart"/>
            <w:r w:rsidRPr="003B20BB">
              <w:rPr>
                <w:rFonts w:eastAsia="Times New Roman"/>
                <w:color w:val="000000"/>
              </w:rPr>
              <w:t>Shost</w:t>
            </w:r>
            <w:r w:rsidR="00C9365E">
              <w:rPr>
                <w:rFonts w:eastAsia="Times New Roman"/>
                <w:color w:val="000000"/>
              </w:rPr>
              <w:t>okovich</w:t>
            </w:r>
            <w:proofErr w:type="spellEnd"/>
            <w:r w:rsidR="00C9365E">
              <w:rPr>
                <w:rFonts w:eastAsia="Times New Roman"/>
                <w:color w:val="000000"/>
              </w:rPr>
              <w:t xml:space="preserve"> </w:t>
            </w:r>
            <w:r w:rsidRPr="003B20BB">
              <w:rPr>
                <w:rFonts w:eastAsia="Times New Roman"/>
                <w:color w:val="000000"/>
              </w:rPr>
              <w:t>5</w:t>
            </w:r>
            <w:r w:rsidR="00C9365E" w:rsidRPr="00C9365E">
              <w:rPr>
                <w:rFonts w:eastAsia="Times New Roman"/>
                <w:color w:val="000000"/>
                <w:vertAlign w:val="superscript"/>
              </w:rPr>
              <w:t>th</w:t>
            </w:r>
            <w:r w:rsidR="00C9365E">
              <w:rPr>
                <w:rFonts w:eastAsia="Times New Roman"/>
                <w:color w:val="000000"/>
              </w:rPr>
              <w:t xml:space="preserve"> Symphony, start </w:t>
            </w:r>
            <w:r w:rsidRPr="003B20BB">
              <w:rPr>
                <w:rFonts w:eastAsia="Times New Roman"/>
                <w:color w:val="000000"/>
              </w:rPr>
              <w:t xml:space="preserve">of each </w:t>
            </w:r>
            <w:proofErr w:type="spellStart"/>
            <w:r w:rsidRPr="003B20BB">
              <w:rPr>
                <w:rFonts w:eastAsia="Times New Roman"/>
                <w:color w:val="000000"/>
              </w:rPr>
              <w:t>mvt</w:t>
            </w:r>
            <w:proofErr w:type="spellEnd"/>
          </w:p>
          <w:p w:rsidR="00C96103" w:rsidRPr="00D54775" w:rsidRDefault="00C9365E" w:rsidP="00C9365E">
            <w:pPr>
              <w:shd w:val="clear" w:color="auto" w:fill="FFFFFF"/>
              <w:rPr>
                <w:rFonts w:eastAsia="Times New Roman"/>
                <w:color w:val="000000"/>
              </w:rPr>
            </w:pPr>
            <w:r>
              <w:rPr>
                <w:rFonts w:eastAsia="Times New Roman"/>
                <w:color w:val="000000"/>
              </w:rPr>
              <w:t>G</w:t>
            </w:r>
            <w:r w:rsidR="003B20BB" w:rsidRPr="003B20BB">
              <w:rPr>
                <w:rFonts w:eastAsia="Times New Roman"/>
                <w:color w:val="000000"/>
              </w:rPr>
              <w:t>ergiev</w:t>
            </w:r>
            <w:r>
              <w:rPr>
                <w:rFonts w:eastAsia="Times New Roman"/>
                <w:color w:val="000000"/>
              </w:rPr>
              <w:t xml:space="preserve">, </w:t>
            </w:r>
            <w:proofErr w:type="spellStart"/>
            <w:r>
              <w:rPr>
                <w:rFonts w:eastAsia="Times New Roman"/>
                <w:color w:val="000000"/>
              </w:rPr>
              <w:t>M</w:t>
            </w:r>
            <w:r w:rsidR="003B20BB" w:rsidRPr="003B20BB">
              <w:rPr>
                <w:rFonts w:eastAsia="Times New Roman"/>
                <w:color w:val="000000"/>
              </w:rPr>
              <w:t>ravinsky</w:t>
            </w:r>
            <w:proofErr w:type="spellEnd"/>
            <w:r>
              <w:rPr>
                <w:rFonts w:eastAsia="Times New Roman"/>
                <w:color w:val="000000"/>
              </w:rPr>
              <w:t>, Bernstein</w:t>
            </w:r>
          </w:p>
        </w:tc>
      </w:tr>
      <w:tr w:rsidR="00C96103" w:rsidRPr="00E47630" w:rsidTr="00C9365E">
        <w:tc>
          <w:tcPr>
            <w:tcW w:w="1998" w:type="dxa"/>
          </w:tcPr>
          <w:p w:rsidR="00C96103" w:rsidRDefault="0034566E">
            <w:r>
              <w:t>Otto Klemperer</w:t>
            </w:r>
          </w:p>
        </w:tc>
        <w:tc>
          <w:tcPr>
            <w:tcW w:w="2970" w:type="dxa"/>
          </w:tcPr>
          <w:p w:rsidR="0034566E" w:rsidRPr="00C33CC1" w:rsidRDefault="0034566E" w:rsidP="00C33CC1">
            <w:pPr>
              <w:shd w:val="clear" w:color="auto" w:fill="FFFFFF"/>
              <w:rPr>
                <w:rFonts w:eastAsia="Times New Roman"/>
                <w:color w:val="000000"/>
              </w:rPr>
            </w:pPr>
            <w:r w:rsidRPr="00C33CC1">
              <w:rPr>
                <w:rFonts w:eastAsia="Times New Roman"/>
                <w:color w:val="000000"/>
              </w:rPr>
              <w:t>Conversations with Klemperer</w:t>
            </w:r>
          </w:p>
          <w:p w:rsidR="00C96103" w:rsidRPr="00D54775" w:rsidRDefault="00C96103" w:rsidP="00D54775">
            <w:pPr>
              <w:shd w:val="clear" w:color="auto" w:fill="FFFFFF"/>
              <w:ind w:left="360"/>
              <w:rPr>
                <w:rFonts w:eastAsia="Times New Roman"/>
                <w:color w:val="000000"/>
              </w:rPr>
            </w:pPr>
          </w:p>
        </w:tc>
        <w:tc>
          <w:tcPr>
            <w:tcW w:w="2520" w:type="dxa"/>
          </w:tcPr>
          <w:p w:rsidR="0034566E" w:rsidRPr="00855189" w:rsidRDefault="00855189" w:rsidP="00197BF5">
            <w:pPr>
              <w:shd w:val="clear" w:color="auto" w:fill="FFFFFF"/>
              <w:rPr>
                <w:rFonts w:eastAsia="Times New Roman"/>
                <w:color w:val="000000"/>
              </w:rPr>
            </w:pPr>
            <w:r>
              <w:rPr>
                <w:rFonts w:eastAsia="Times New Roman"/>
                <w:color w:val="000000"/>
              </w:rPr>
              <w:t>Debussy: La Mer (</w:t>
            </w:r>
            <w:r w:rsidR="0034566E" w:rsidRPr="00855189">
              <w:rPr>
                <w:rFonts w:eastAsia="Times New Roman"/>
                <w:color w:val="000000"/>
              </w:rPr>
              <w:t>Barenboim</w:t>
            </w:r>
            <w:r>
              <w:rPr>
                <w:rFonts w:eastAsia="Times New Roman"/>
                <w:color w:val="000000"/>
              </w:rPr>
              <w:t>)</w:t>
            </w:r>
          </w:p>
          <w:p w:rsidR="00C96103" w:rsidRPr="00D54775" w:rsidRDefault="00C96103" w:rsidP="00D54775">
            <w:pPr>
              <w:shd w:val="clear" w:color="auto" w:fill="FFFFFF"/>
              <w:ind w:left="360"/>
              <w:rPr>
                <w:rFonts w:eastAsia="Times New Roman"/>
                <w:color w:val="000000"/>
              </w:rPr>
            </w:pPr>
          </w:p>
        </w:tc>
        <w:tc>
          <w:tcPr>
            <w:tcW w:w="6300" w:type="dxa"/>
          </w:tcPr>
          <w:p w:rsidR="003B20BB" w:rsidRPr="00E47630" w:rsidRDefault="00C9365E" w:rsidP="00C9365E">
            <w:pPr>
              <w:shd w:val="clear" w:color="auto" w:fill="FFFFFF"/>
              <w:rPr>
                <w:rFonts w:eastAsia="Times New Roman"/>
                <w:color w:val="000000"/>
                <w:lang w:val="de-DE"/>
              </w:rPr>
            </w:pPr>
            <w:r w:rsidRPr="00E47630">
              <w:rPr>
                <w:rFonts w:eastAsia="Times New Roman"/>
                <w:color w:val="000000"/>
                <w:lang w:val="de-DE"/>
              </w:rPr>
              <w:t>Debussy</w:t>
            </w:r>
            <w:r w:rsidR="003B20BB" w:rsidRPr="00E47630">
              <w:rPr>
                <w:rFonts w:eastAsia="Times New Roman"/>
                <w:color w:val="000000"/>
                <w:lang w:val="de-DE"/>
              </w:rPr>
              <w:t>: La Mer</w:t>
            </w:r>
          </w:p>
          <w:p w:rsidR="00C96103" w:rsidRPr="00E47630" w:rsidRDefault="00C9365E" w:rsidP="00C9365E">
            <w:pPr>
              <w:shd w:val="clear" w:color="auto" w:fill="FFFFFF"/>
              <w:rPr>
                <w:rFonts w:eastAsia="Times New Roman"/>
                <w:i/>
                <w:color w:val="000000"/>
                <w:lang w:val="de-DE"/>
              </w:rPr>
            </w:pPr>
            <w:r w:rsidRPr="00E47630">
              <w:rPr>
                <w:rFonts w:eastAsia="Times New Roman"/>
                <w:color w:val="000000"/>
                <w:lang w:val="de-DE"/>
              </w:rPr>
              <w:t>Boulez, Dutoit, Bernstein</w:t>
            </w:r>
          </w:p>
        </w:tc>
      </w:tr>
      <w:tr w:rsidR="00C96103" w:rsidTr="00C9365E">
        <w:tc>
          <w:tcPr>
            <w:tcW w:w="1998" w:type="dxa"/>
          </w:tcPr>
          <w:p w:rsidR="00C96103" w:rsidRDefault="00415727">
            <w:pPr>
              <w:rPr>
                <w:rFonts w:eastAsia="Times New Roman"/>
                <w:color w:val="000000"/>
              </w:rPr>
            </w:pPr>
            <w:r>
              <w:rPr>
                <w:rFonts w:eastAsia="Times New Roman"/>
                <w:color w:val="000000"/>
              </w:rPr>
              <w:t>Leonard Bernstein</w:t>
            </w:r>
          </w:p>
        </w:tc>
        <w:tc>
          <w:tcPr>
            <w:tcW w:w="2970" w:type="dxa"/>
          </w:tcPr>
          <w:p w:rsidR="00C96103" w:rsidRDefault="008C3346" w:rsidP="00C33CC1">
            <w:pPr>
              <w:shd w:val="clear" w:color="auto" w:fill="FFFFFF"/>
              <w:rPr>
                <w:rFonts w:eastAsia="Times New Roman"/>
                <w:color w:val="000000"/>
              </w:rPr>
            </w:pPr>
            <w:r>
              <w:rPr>
                <w:rFonts w:eastAsia="Times New Roman"/>
                <w:color w:val="000000"/>
              </w:rPr>
              <w:t>Findings</w:t>
            </w:r>
            <w:r w:rsidR="00C33CC1">
              <w:rPr>
                <w:rFonts w:eastAsia="Times New Roman"/>
                <w:color w:val="000000"/>
              </w:rPr>
              <w:t>;</w:t>
            </w:r>
          </w:p>
          <w:p w:rsidR="008C3346" w:rsidRPr="00D54775" w:rsidRDefault="008C3346" w:rsidP="00C33CC1">
            <w:pPr>
              <w:shd w:val="clear" w:color="auto" w:fill="FFFFFF"/>
              <w:rPr>
                <w:rFonts w:eastAsia="Times New Roman"/>
                <w:color w:val="000000"/>
              </w:rPr>
            </w:pPr>
            <w:r>
              <w:rPr>
                <w:rFonts w:eastAsia="Times New Roman"/>
                <w:color w:val="000000"/>
              </w:rPr>
              <w:t>The Joy of Music</w:t>
            </w:r>
          </w:p>
        </w:tc>
        <w:tc>
          <w:tcPr>
            <w:tcW w:w="2520" w:type="dxa"/>
          </w:tcPr>
          <w:p w:rsidR="00C96103" w:rsidRPr="00D54775" w:rsidRDefault="00855189" w:rsidP="00855189">
            <w:pPr>
              <w:shd w:val="clear" w:color="auto" w:fill="FFFFFF"/>
              <w:rPr>
                <w:rFonts w:eastAsia="Times New Roman"/>
                <w:color w:val="000000"/>
              </w:rPr>
            </w:pPr>
            <w:r>
              <w:rPr>
                <w:rFonts w:eastAsia="Times New Roman"/>
                <w:color w:val="000000"/>
              </w:rPr>
              <w:t>Making of West Side Story</w:t>
            </w:r>
          </w:p>
        </w:tc>
        <w:tc>
          <w:tcPr>
            <w:tcW w:w="6300" w:type="dxa"/>
          </w:tcPr>
          <w:p w:rsidR="003B20BB" w:rsidRPr="003B20BB" w:rsidRDefault="002219FF" w:rsidP="002219FF">
            <w:pPr>
              <w:shd w:val="clear" w:color="auto" w:fill="FFFFFF"/>
              <w:rPr>
                <w:rFonts w:eastAsia="Times New Roman"/>
                <w:color w:val="000000"/>
              </w:rPr>
            </w:pPr>
            <w:r>
              <w:rPr>
                <w:rFonts w:eastAsia="Times New Roman"/>
                <w:color w:val="000000"/>
              </w:rPr>
              <w:t>S</w:t>
            </w:r>
            <w:r w:rsidR="003B20BB" w:rsidRPr="003B20BB">
              <w:rPr>
                <w:rFonts w:eastAsia="Times New Roman"/>
                <w:color w:val="000000"/>
              </w:rPr>
              <w:t>chuman</w:t>
            </w:r>
            <w:r>
              <w:rPr>
                <w:rFonts w:eastAsia="Times New Roman"/>
                <w:color w:val="000000"/>
              </w:rPr>
              <w:t>n: 1</w:t>
            </w:r>
            <w:r w:rsidRPr="002219FF">
              <w:rPr>
                <w:rFonts w:eastAsia="Times New Roman"/>
                <w:color w:val="000000"/>
                <w:vertAlign w:val="superscript"/>
              </w:rPr>
              <w:t>st</w:t>
            </w:r>
            <w:r>
              <w:rPr>
                <w:rFonts w:eastAsia="Times New Roman"/>
                <w:color w:val="000000"/>
              </w:rPr>
              <w:t xml:space="preserve"> S</w:t>
            </w:r>
            <w:r w:rsidRPr="003B20BB">
              <w:rPr>
                <w:rFonts w:eastAsia="Times New Roman"/>
                <w:color w:val="000000"/>
              </w:rPr>
              <w:t>ymphony</w:t>
            </w:r>
            <w:r w:rsidR="003B20BB" w:rsidRPr="003B20BB">
              <w:rPr>
                <w:rFonts w:eastAsia="Times New Roman"/>
                <w:color w:val="000000"/>
              </w:rPr>
              <w:t xml:space="preserve"> 1st </w:t>
            </w:r>
            <w:proofErr w:type="spellStart"/>
            <w:r w:rsidR="003B20BB" w:rsidRPr="003B20BB">
              <w:rPr>
                <w:rFonts w:eastAsia="Times New Roman"/>
                <w:color w:val="000000"/>
              </w:rPr>
              <w:t>mvt</w:t>
            </w:r>
            <w:proofErr w:type="spellEnd"/>
            <w:r w:rsidR="003B20BB" w:rsidRPr="003B20BB">
              <w:rPr>
                <w:rFonts w:eastAsia="Times New Roman"/>
                <w:color w:val="000000"/>
              </w:rPr>
              <w:t xml:space="preserve"> exp</w:t>
            </w:r>
            <w:r>
              <w:rPr>
                <w:rFonts w:eastAsia="Times New Roman"/>
                <w:color w:val="000000"/>
              </w:rPr>
              <w:t>osition</w:t>
            </w:r>
          </w:p>
          <w:p w:rsidR="003B20BB" w:rsidRPr="00E47630" w:rsidRDefault="002219FF" w:rsidP="002219FF">
            <w:pPr>
              <w:shd w:val="clear" w:color="auto" w:fill="FFFFFF"/>
              <w:rPr>
                <w:rFonts w:eastAsia="Times New Roman"/>
                <w:color w:val="000000"/>
                <w:lang w:val="de-DE"/>
              </w:rPr>
            </w:pPr>
            <w:r w:rsidRPr="00E47630">
              <w:rPr>
                <w:rFonts w:eastAsia="Times New Roman"/>
                <w:color w:val="000000"/>
                <w:lang w:val="de-DE"/>
              </w:rPr>
              <w:t xml:space="preserve">Bernstein, </w:t>
            </w:r>
            <w:r w:rsidR="00283851" w:rsidRPr="00E47630">
              <w:rPr>
                <w:rFonts w:eastAsia="Times New Roman"/>
                <w:color w:val="000000"/>
                <w:lang w:val="de-DE"/>
              </w:rPr>
              <w:t>Karajan</w:t>
            </w:r>
            <w:r w:rsidRPr="00E47630">
              <w:rPr>
                <w:rFonts w:eastAsia="Times New Roman"/>
                <w:color w:val="000000"/>
                <w:lang w:val="de-DE"/>
              </w:rPr>
              <w:t>, Z</w:t>
            </w:r>
            <w:r w:rsidR="003B20BB" w:rsidRPr="00E47630">
              <w:rPr>
                <w:rFonts w:eastAsia="Times New Roman"/>
                <w:color w:val="000000"/>
                <w:lang w:val="de-DE"/>
              </w:rPr>
              <w:t>inman</w:t>
            </w:r>
            <w:r w:rsidRPr="00E47630">
              <w:rPr>
                <w:rFonts w:eastAsia="Times New Roman"/>
                <w:color w:val="000000"/>
                <w:lang w:val="de-DE"/>
              </w:rPr>
              <w:t>, Kubelik</w:t>
            </w:r>
          </w:p>
          <w:p w:rsidR="002219FF" w:rsidRPr="00E47630" w:rsidRDefault="002219FF" w:rsidP="002219FF">
            <w:pPr>
              <w:shd w:val="clear" w:color="auto" w:fill="FFFFFF"/>
              <w:rPr>
                <w:rFonts w:eastAsia="Times New Roman"/>
                <w:color w:val="000000"/>
                <w:lang w:val="de-DE"/>
              </w:rPr>
            </w:pPr>
          </w:p>
          <w:p w:rsidR="003B20BB" w:rsidRPr="00E47630" w:rsidRDefault="002219FF" w:rsidP="002219FF">
            <w:pPr>
              <w:shd w:val="clear" w:color="auto" w:fill="FFFFFF"/>
              <w:rPr>
                <w:rFonts w:eastAsia="Times New Roman"/>
                <w:color w:val="000000"/>
                <w:lang w:val="de-DE"/>
              </w:rPr>
            </w:pPr>
            <w:r w:rsidRPr="00E47630">
              <w:rPr>
                <w:rFonts w:eastAsia="Times New Roman"/>
                <w:color w:val="000000"/>
                <w:lang w:val="de-DE"/>
              </w:rPr>
              <w:t>M</w:t>
            </w:r>
            <w:r w:rsidR="003B20BB" w:rsidRPr="00E47630">
              <w:rPr>
                <w:rFonts w:eastAsia="Times New Roman"/>
                <w:color w:val="000000"/>
                <w:lang w:val="de-DE"/>
              </w:rPr>
              <w:t>ahler</w:t>
            </w:r>
            <w:r w:rsidRPr="00E47630">
              <w:rPr>
                <w:rFonts w:eastAsia="Times New Roman"/>
                <w:color w:val="000000"/>
                <w:lang w:val="de-DE"/>
              </w:rPr>
              <w:t>:</w:t>
            </w:r>
            <w:r w:rsidR="003B20BB" w:rsidRPr="00E47630">
              <w:rPr>
                <w:rFonts w:eastAsia="Times New Roman"/>
                <w:color w:val="000000"/>
                <w:lang w:val="de-DE"/>
              </w:rPr>
              <w:t xml:space="preserve"> 6</w:t>
            </w:r>
            <w:r w:rsidRPr="00E47630">
              <w:rPr>
                <w:rFonts w:eastAsia="Times New Roman"/>
                <w:color w:val="000000"/>
                <w:vertAlign w:val="superscript"/>
                <w:lang w:val="de-DE"/>
              </w:rPr>
              <w:t>th</w:t>
            </w:r>
            <w:r w:rsidRPr="00E47630">
              <w:rPr>
                <w:rFonts w:eastAsia="Times New Roman"/>
                <w:color w:val="000000"/>
                <w:lang w:val="de-DE"/>
              </w:rPr>
              <w:t xml:space="preserve"> Symphony</w:t>
            </w:r>
            <w:r w:rsidR="003B20BB" w:rsidRPr="00E47630">
              <w:rPr>
                <w:rFonts w:eastAsia="Times New Roman"/>
                <w:color w:val="000000"/>
                <w:lang w:val="de-DE"/>
              </w:rPr>
              <w:t xml:space="preserve">, 1st </w:t>
            </w:r>
            <w:r w:rsidRPr="00E47630">
              <w:rPr>
                <w:rFonts w:eastAsia="Times New Roman"/>
                <w:color w:val="000000"/>
                <w:lang w:val="de-DE"/>
              </w:rPr>
              <w:t>mvt</w:t>
            </w:r>
            <w:r w:rsidR="003B20BB" w:rsidRPr="00E47630">
              <w:rPr>
                <w:rFonts w:eastAsia="Times New Roman"/>
                <w:color w:val="000000"/>
                <w:lang w:val="de-DE"/>
              </w:rPr>
              <w:t xml:space="preserve"> expo</w:t>
            </w:r>
            <w:r w:rsidRPr="00E47630">
              <w:rPr>
                <w:rFonts w:eastAsia="Times New Roman"/>
                <w:color w:val="000000"/>
                <w:lang w:val="de-DE"/>
              </w:rPr>
              <w:t>sition</w:t>
            </w:r>
          </w:p>
          <w:p w:rsidR="00C96103" w:rsidRPr="00D54775" w:rsidRDefault="002219FF" w:rsidP="002219FF">
            <w:pPr>
              <w:shd w:val="clear" w:color="auto" w:fill="FFFFFF"/>
              <w:rPr>
                <w:rFonts w:eastAsia="Times New Roman"/>
                <w:color w:val="000000"/>
              </w:rPr>
            </w:pPr>
            <w:r w:rsidRPr="003B20BB">
              <w:rPr>
                <w:rFonts w:eastAsia="Times New Roman"/>
                <w:color w:val="000000"/>
              </w:rPr>
              <w:t>Szell</w:t>
            </w:r>
            <w:r>
              <w:rPr>
                <w:rFonts w:eastAsia="Times New Roman"/>
                <w:color w:val="000000"/>
              </w:rPr>
              <w:t xml:space="preserve">, </w:t>
            </w:r>
            <w:r w:rsidR="000C4869">
              <w:rPr>
                <w:lang w:val="de-DE"/>
              </w:rPr>
              <w:t>Kubelík</w:t>
            </w:r>
            <w:r>
              <w:rPr>
                <w:rFonts w:eastAsia="Times New Roman"/>
                <w:color w:val="000000"/>
              </w:rPr>
              <w:t>, Bernstein, B</w:t>
            </w:r>
            <w:r w:rsidR="003B20BB" w:rsidRPr="003B20BB">
              <w:rPr>
                <w:rFonts w:eastAsia="Times New Roman"/>
                <w:color w:val="000000"/>
              </w:rPr>
              <w:t>oulez</w:t>
            </w:r>
          </w:p>
        </w:tc>
      </w:tr>
      <w:tr w:rsidR="00C96103" w:rsidTr="00C9365E">
        <w:tc>
          <w:tcPr>
            <w:tcW w:w="1998" w:type="dxa"/>
          </w:tcPr>
          <w:p w:rsidR="00C96103" w:rsidRDefault="00415727">
            <w:pPr>
              <w:rPr>
                <w:rFonts w:eastAsia="Times New Roman"/>
                <w:color w:val="000000"/>
              </w:rPr>
            </w:pPr>
            <w:r>
              <w:rPr>
                <w:rFonts w:eastAsia="Times New Roman"/>
                <w:color w:val="000000"/>
              </w:rPr>
              <w:t>Pierre Boulez</w:t>
            </w:r>
          </w:p>
        </w:tc>
        <w:tc>
          <w:tcPr>
            <w:tcW w:w="2970" w:type="dxa"/>
          </w:tcPr>
          <w:p w:rsidR="00415727" w:rsidRPr="003B20BB" w:rsidRDefault="00415727" w:rsidP="00283851">
            <w:pPr>
              <w:shd w:val="clear" w:color="auto" w:fill="FFFFFF"/>
              <w:rPr>
                <w:rFonts w:eastAsia="Times New Roman"/>
                <w:color w:val="000000"/>
              </w:rPr>
            </w:pPr>
            <w:r w:rsidRPr="003B20BB">
              <w:rPr>
                <w:rFonts w:eastAsia="Times New Roman"/>
                <w:color w:val="000000"/>
              </w:rPr>
              <w:t>Orientations</w:t>
            </w:r>
          </w:p>
          <w:p w:rsidR="00C96103" w:rsidRDefault="00C96103" w:rsidP="00D54775">
            <w:pPr>
              <w:ind w:left="360"/>
            </w:pPr>
          </w:p>
        </w:tc>
        <w:tc>
          <w:tcPr>
            <w:tcW w:w="2520" w:type="dxa"/>
          </w:tcPr>
          <w:p w:rsidR="00C96103" w:rsidRPr="002219FF" w:rsidRDefault="00855189" w:rsidP="002219FF">
            <w:pPr>
              <w:shd w:val="clear" w:color="auto" w:fill="FFFFFF"/>
              <w:rPr>
                <w:rFonts w:eastAsia="Times New Roman"/>
                <w:color w:val="000000"/>
              </w:rPr>
            </w:pPr>
            <w:r>
              <w:rPr>
                <w:rFonts w:eastAsia="Times New Roman"/>
                <w:color w:val="000000"/>
              </w:rPr>
              <w:t xml:space="preserve">Boulez: </w:t>
            </w:r>
            <w:r w:rsidR="00415727" w:rsidRPr="003B20BB">
              <w:rPr>
                <w:rFonts w:eastAsia="Times New Roman"/>
                <w:color w:val="000000"/>
              </w:rPr>
              <w:t>Adagio from</w:t>
            </w:r>
            <w:r>
              <w:rPr>
                <w:rFonts w:eastAsia="Times New Roman"/>
                <w:color w:val="000000"/>
              </w:rPr>
              <w:t xml:space="preserve"> his</w:t>
            </w:r>
            <w:r w:rsidR="00415727" w:rsidRPr="003B20BB">
              <w:rPr>
                <w:rFonts w:eastAsia="Times New Roman"/>
                <w:color w:val="000000"/>
              </w:rPr>
              <w:t xml:space="preserve"> </w:t>
            </w:r>
            <w:r>
              <w:rPr>
                <w:rFonts w:eastAsia="Times New Roman"/>
                <w:color w:val="000000"/>
              </w:rPr>
              <w:t>10th Symphony</w:t>
            </w:r>
          </w:p>
        </w:tc>
        <w:tc>
          <w:tcPr>
            <w:tcW w:w="6300" w:type="dxa"/>
          </w:tcPr>
          <w:p w:rsidR="003B20BB" w:rsidRPr="003B20BB" w:rsidRDefault="003B20BB" w:rsidP="00415727">
            <w:pPr>
              <w:shd w:val="clear" w:color="auto" w:fill="FFFFFF"/>
              <w:rPr>
                <w:rFonts w:eastAsia="Times New Roman"/>
                <w:color w:val="000000"/>
              </w:rPr>
            </w:pPr>
            <w:r w:rsidRPr="003B20BB">
              <w:rPr>
                <w:rFonts w:eastAsia="Times New Roman"/>
                <w:color w:val="000000"/>
              </w:rPr>
              <w:t>Brahms</w:t>
            </w:r>
            <w:r w:rsidR="002219FF">
              <w:rPr>
                <w:rFonts w:eastAsia="Times New Roman"/>
                <w:color w:val="000000"/>
              </w:rPr>
              <w:t>:</w:t>
            </w:r>
            <w:r w:rsidRPr="003B20BB">
              <w:rPr>
                <w:rFonts w:eastAsia="Times New Roman"/>
                <w:color w:val="000000"/>
              </w:rPr>
              <w:t xml:space="preserve"> 1st </w:t>
            </w:r>
            <w:r w:rsidR="002219FF">
              <w:rPr>
                <w:rFonts w:eastAsia="Times New Roman"/>
                <w:color w:val="000000"/>
              </w:rPr>
              <w:t>Symphony</w:t>
            </w:r>
            <w:r w:rsidRPr="003B20BB">
              <w:rPr>
                <w:rFonts w:eastAsia="Times New Roman"/>
                <w:color w:val="000000"/>
              </w:rPr>
              <w:t xml:space="preserve"> 4th </w:t>
            </w:r>
            <w:proofErr w:type="spellStart"/>
            <w:r w:rsidR="002219FF" w:rsidRPr="003B20BB">
              <w:rPr>
                <w:rFonts w:eastAsia="Times New Roman"/>
                <w:color w:val="000000"/>
              </w:rPr>
              <w:t>mvt</w:t>
            </w:r>
            <w:proofErr w:type="spellEnd"/>
            <w:r w:rsidRPr="003B20BB">
              <w:rPr>
                <w:rFonts w:eastAsia="Times New Roman"/>
                <w:color w:val="000000"/>
              </w:rPr>
              <w:t xml:space="preserve"> intro and exp</w:t>
            </w:r>
            <w:r w:rsidR="002219FF">
              <w:rPr>
                <w:rFonts w:eastAsia="Times New Roman"/>
                <w:color w:val="000000"/>
              </w:rPr>
              <w:t>osition</w:t>
            </w:r>
            <w:r w:rsidRPr="003B20BB">
              <w:rPr>
                <w:rFonts w:eastAsia="Times New Roman"/>
                <w:color w:val="000000"/>
              </w:rPr>
              <w:t xml:space="preserve"> </w:t>
            </w:r>
          </w:p>
          <w:p w:rsidR="00C96103" w:rsidRPr="00D54775" w:rsidRDefault="00B5084A" w:rsidP="002219FF">
            <w:pPr>
              <w:shd w:val="clear" w:color="auto" w:fill="FFFFFF"/>
              <w:rPr>
                <w:rFonts w:eastAsia="Times New Roman"/>
                <w:color w:val="000000"/>
              </w:rPr>
            </w:pPr>
            <w:r w:rsidRPr="009054EF">
              <w:t>Furtwängler</w:t>
            </w:r>
            <w:r w:rsidR="002219FF">
              <w:t>. K</w:t>
            </w:r>
            <w:r w:rsidR="003B20BB" w:rsidRPr="003B20BB">
              <w:rPr>
                <w:rFonts w:eastAsia="Times New Roman"/>
                <w:color w:val="000000"/>
              </w:rPr>
              <w:t>ar</w:t>
            </w:r>
            <w:r w:rsidR="002219FF">
              <w:rPr>
                <w:rFonts w:eastAsia="Times New Roman"/>
                <w:color w:val="000000"/>
              </w:rPr>
              <w:t>ajan, S</w:t>
            </w:r>
            <w:r w:rsidR="0020284C">
              <w:rPr>
                <w:rFonts w:eastAsia="Times New Roman"/>
                <w:color w:val="000000"/>
              </w:rPr>
              <w:t>a</w:t>
            </w:r>
            <w:r w:rsidR="003B20BB" w:rsidRPr="003B20BB">
              <w:rPr>
                <w:rFonts w:eastAsia="Times New Roman"/>
                <w:color w:val="000000"/>
              </w:rPr>
              <w:t>wall</w:t>
            </w:r>
            <w:r w:rsidR="002219FF">
              <w:rPr>
                <w:rFonts w:eastAsia="Times New Roman"/>
                <w:color w:val="000000"/>
              </w:rPr>
              <w:t>isch</w:t>
            </w:r>
          </w:p>
        </w:tc>
      </w:tr>
    </w:tbl>
    <w:p w:rsidR="000E66C6" w:rsidRDefault="000E66C6" w:rsidP="000E66C6">
      <w:pPr>
        <w:shd w:val="clear" w:color="auto" w:fill="FFFFFF"/>
        <w:rPr>
          <w:rFonts w:eastAsia="Times New Roman"/>
          <w:color w:val="000000"/>
        </w:rPr>
      </w:pPr>
      <w:bookmarkStart w:id="0" w:name="_GoBack"/>
      <w:bookmarkEnd w:id="0"/>
    </w:p>
    <w:sectPr w:rsidR="000E66C6" w:rsidSect="00613C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E07"/>
    <w:multiLevelType w:val="hybridMultilevel"/>
    <w:tmpl w:val="B87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6CDE"/>
    <w:multiLevelType w:val="hybridMultilevel"/>
    <w:tmpl w:val="97EA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02CDC"/>
    <w:multiLevelType w:val="hybridMultilevel"/>
    <w:tmpl w:val="7D5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610C6"/>
    <w:multiLevelType w:val="hybridMultilevel"/>
    <w:tmpl w:val="339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04044"/>
    <w:multiLevelType w:val="hybridMultilevel"/>
    <w:tmpl w:val="792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16261"/>
    <w:multiLevelType w:val="hybridMultilevel"/>
    <w:tmpl w:val="EB7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27A29"/>
    <w:multiLevelType w:val="hybridMultilevel"/>
    <w:tmpl w:val="702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7000F"/>
    <w:multiLevelType w:val="hybridMultilevel"/>
    <w:tmpl w:val="CA7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F3A91"/>
    <w:multiLevelType w:val="hybridMultilevel"/>
    <w:tmpl w:val="0672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E68AF"/>
    <w:multiLevelType w:val="hybridMultilevel"/>
    <w:tmpl w:val="A5D6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81566"/>
    <w:multiLevelType w:val="hybridMultilevel"/>
    <w:tmpl w:val="3CD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8"/>
  </w:num>
  <w:num w:numId="7">
    <w:abstractNumId w:val="0"/>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C6"/>
    <w:rsid w:val="00020825"/>
    <w:rsid w:val="00081489"/>
    <w:rsid w:val="00085357"/>
    <w:rsid w:val="00091DB5"/>
    <w:rsid w:val="000A52D1"/>
    <w:rsid w:val="000A6FE2"/>
    <w:rsid w:val="000B25B5"/>
    <w:rsid w:val="000C4869"/>
    <w:rsid w:val="000E5F7E"/>
    <w:rsid w:val="000E66C6"/>
    <w:rsid w:val="00132FBA"/>
    <w:rsid w:val="001467BA"/>
    <w:rsid w:val="00157553"/>
    <w:rsid w:val="001621B6"/>
    <w:rsid w:val="00191C71"/>
    <w:rsid w:val="00196756"/>
    <w:rsid w:val="00197BF5"/>
    <w:rsid w:val="001B22E5"/>
    <w:rsid w:val="001C372F"/>
    <w:rsid w:val="001C4B0A"/>
    <w:rsid w:val="001D065B"/>
    <w:rsid w:val="001F6ADD"/>
    <w:rsid w:val="0020284C"/>
    <w:rsid w:val="00207CFE"/>
    <w:rsid w:val="002219FF"/>
    <w:rsid w:val="00232551"/>
    <w:rsid w:val="00283851"/>
    <w:rsid w:val="002B6A6E"/>
    <w:rsid w:val="002D01B3"/>
    <w:rsid w:val="002F55E3"/>
    <w:rsid w:val="0031737A"/>
    <w:rsid w:val="00320493"/>
    <w:rsid w:val="00336ECD"/>
    <w:rsid w:val="0034566E"/>
    <w:rsid w:val="0035614A"/>
    <w:rsid w:val="00374765"/>
    <w:rsid w:val="00393E8A"/>
    <w:rsid w:val="003A58B8"/>
    <w:rsid w:val="003B20BB"/>
    <w:rsid w:val="003C2DC9"/>
    <w:rsid w:val="003E217E"/>
    <w:rsid w:val="00415727"/>
    <w:rsid w:val="00415E61"/>
    <w:rsid w:val="004351DB"/>
    <w:rsid w:val="004356CF"/>
    <w:rsid w:val="00465AEE"/>
    <w:rsid w:val="00480AA3"/>
    <w:rsid w:val="004934AB"/>
    <w:rsid w:val="004E7703"/>
    <w:rsid w:val="00502542"/>
    <w:rsid w:val="00503AA8"/>
    <w:rsid w:val="0053356C"/>
    <w:rsid w:val="005D7D7E"/>
    <w:rsid w:val="00611D78"/>
    <w:rsid w:val="00613C0B"/>
    <w:rsid w:val="00660845"/>
    <w:rsid w:val="006A115F"/>
    <w:rsid w:val="006B458D"/>
    <w:rsid w:val="006C09B2"/>
    <w:rsid w:val="006C710B"/>
    <w:rsid w:val="00707DA7"/>
    <w:rsid w:val="00716FDD"/>
    <w:rsid w:val="007205AB"/>
    <w:rsid w:val="00766C7A"/>
    <w:rsid w:val="007925AA"/>
    <w:rsid w:val="007A1257"/>
    <w:rsid w:val="007B6EC1"/>
    <w:rsid w:val="007D428A"/>
    <w:rsid w:val="00834D6F"/>
    <w:rsid w:val="00850588"/>
    <w:rsid w:val="00855189"/>
    <w:rsid w:val="00893990"/>
    <w:rsid w:val="008C0E70"/>
    <w:rsid w:val="008C3346"/>
    <w:rsid w:val="009054EF"/>
    <w:rsid w:val="00907D38"/>
    <w:rsid w:val="00914B5D"/>
    <w:rsid w:val="00916DA8"/>
    <w:rsid w:val="0096035C"/>
    <w:rsid w:val="00961DE2"/>
    <w:rsid w:val="0099572B"/>
    <w:rsid w:val="009B1911"/>
    <w:rsid w:val="009C28CF"/>
    <w:rsid w:val="009E73AD"/>
    <w:rsid w:val="00A35E4B"/>
    <w:rsid w:val="00A67E1E"/>
    <w:rsid w:val="00AE5F4B"/>
    <w:rsid w:val="00AF4D31"/>
    <w:rsid w:val="00B5084A"/>
    <w:rsid w:val="00B567E4"/>
    <w:rsid w:val="00B677E0"/>
    <w:rsid w:val="00BB7807"/>
    <w:rsid w:val="00BE52D0"/>
    <w:rsid w:val="00C14A61"/>
    <w:rsid w:val="00C16D9B"/>
    <w:rsid w:val="00C245B5"/>
    <w:rsid w:val="00C33CC1"/>
    <w:rsid w:val="00C45133"/>
    <w:rsid w:val="00C75008"/>
    <w:rsid w:val="00C7532C"/>
    <w:rsid w:val="00C9365E"/>
    <w:rsid w:val="00C96103"/>
    <w:rsid w:val="00CD1E14"/>
    <w:rsid w:val="00CD37DE"/>
    <w:rsid w:val="00CE257F"/>
    <w:rsid w:val="00D11400"/>
    <w:rsid w:val="00D3135E"/>
    <w:rsid w:val="00D51448"/>
    <w:rsid w:val="00D54775"/>
    <w:rsid w:val="00D62CC7"/>
    <w:rsid w:val="00DA718E"/>
    <w:rsid w:val="00DF0357"/>
    <w:rsid w:val="00E00408"/>
    <w:rsid w:val="00E17D58"/>
    <w:rsid w:val="00E34B19"/>
    <w:rsid w:val="00E47630"/>
    <w:rsid w:val="00E97BBC"/>
    <w:rsid w:val="00EB3EC0"/>
    <w:rsid w:val="00ED70D2"/>
    <w:rsid w:val="00F15F8C"/>
    <w:rsid w:val="00F33D22"/>
    <w:rsid w:val="00F42797"/>
    <w:rsid w:val="00F61D5E"/>
    <w:rsid w:val="00F904FE"/>
    <w:rsid w:val="00F92A28"/>
    <w:rsid w:val="00F93D5F"/>
    <w:rsid w:val="00F9733D"/>
    <w:rsid w:val="00FC23F7"/>
    <w:rsid w:val="00FC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2C7A"/>
  <w15:docId w15:val="{7D5F89C3-EA49-456B-A569-B98B840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542"/>
    <w:pPr>
      <w:ind w:left="720"/>
      <w:contextualSpacing/>
    </w:pPr>
  </w:style>
  <w:style w:type="character" w:customStyle="1" w:styleId="searchmatch">
    <w:name w:val="searchmatch"/>
    <w:basedOn w:val="DefaultParagraphFont"/>
    <w:rsid w:val="006A115F"/>
  </w:style>
  <w:style w:type="paragraph" w:styleId="BalloonText">
    <w:name w:val="Balloon Text"/>
    <w:basedOn w:val="Normal"/>
    <w:link w:val="BalloonTextChar"/>
    <w:uiPriority w:val="99"/>
    <w:semiHidden/>
    <w:unhideWhenUsed/>
    <w:rsid w:val="00DA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8E"/>
    <w:rPr>
      <w:rFonts w:ascii="Tahoma" w:hAnsi="Tahoma" w:cs="Tahoma"/>
      <w:sz w:val="16"/>
      <w:szCs w:val="16"/>
    </w:rPr>
  </w:style>
  <w:style w:type="character" w:customStyle="1" w:styleId="Heading1Char">
    <w:name w:val="Heading 1 Char"/>
    <w:basedOn w:val="DefaultParagraphFont"/>
    <w:link w:val="Heading1"/>
    <w:uiPriority w:val="9"/>
    <w:rsid w:val="002F55E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5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2397">
      <w:bodyDiv w:val="1"/>
      <w:marLeft w:val="0"/>
      <w:marRight w:val="0"/>
      <w:marTop w:val="0"/>
      <w:marBottom w:val="0"/>
      <w:divBdr>
        <w:top w:val="none" w:sz="0" w:space="0" w:color="auto"/>
        <w:left w:val="none" w:sz="0" w:space="0" w:color="auto"/>
        <w:bottom w:val="none" w:sz="0" w:space="0" w:color="auto"/>
        <w:right w:val="none" w:sz="0" w:space="0" w:color="auto"/>
      </w:divBdr>
    </w:div>
    <w:div w:id="1546873267">
      <w:bodyDiv w:val="1"/>
      <w:marLeft w:val="0"/>
      <w:marRight w:val="0"/>
      <w:marTop w:val="0"/>
      <w:marBottom w:val="0"/>
      <w:divBdr>
        <w:top w:val="none" w:sz="0" w:space="0" w:color="auto"/>
        <w:left w:val="none" w:sz="0" w:space="0" w:color="auto"/>
        <w:bottom w:val="none" w:sz="0" w:space="0" w:color="auto"/>
        <w:right w:val="none" w:sz="0" w:space="0" w:color="auto"/>
      </w:divBdr>
    </w:div>
    <w:div w:id="19678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Classified Ventures, LLC</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Gibbons, Bonnie</dc:creator>
  <cp:lastModifiedBy>Bonnie</cp:lastModifiedBy>
  <cp:revision>6</cp:revision>
  <dcterms:created xsi:type="dcterms:W3CDTF">2017-09-25T01:50:00Z</dcterms:created>
  <dcterms:modified xsi:type="dcterms:W3CDTF">2017-09-25T02:05:00Z</dcterms:modified>
</cp:coreProperties>
</file>