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B5" w:rsidRDefault="001E2CB5" w:rsidP="008E4E62">
      <w:pPr>
        <w:spacing w:after="192" w:line="270" w:lineRule="atLeast"/>
        <w:jc w:val="center"/>
        <w:outlineLvl w:val="1"/>
        <w:rPr>
          <w:rFonts w:ascii="Georgia" w:eastAsia="Times New Roman" w:hAnsi="Georgia" w:cs="Tahoma"/>
          <w:color w:val="493323"/>
          <w:sz w:val="27"/>
          <w:szCs w:val="27"/>
        </w:rPr>
      </w:pPr>
      <w:r w:rsidRPr="001E2CB5">
        <w:rPr>
          <w:rFonts w:ascii="Georgia" w:eastAsia="Times New Roman" w:hAnsi="Georgia" w:cs="Tahoma"/>
          <w:color w:val="493323"/>
          <w:sz w:val="27"/>
          <w:szCs w:val="27"/>
        </w:rPr>
        <w:t>Graham School of General Studies</w:t>
      </w:r>
    </w:p>
    <w:p w:rsidR="00374854" w:rsidRDefault="00A30811" w:rsidP="008E4E62">
      <w:pPr>
        <w:pStyle w:val="NoSpacing"/>
        <w:jc w:val="center"/>
        <w:rPr>
          <w:rStyle w:val="apple-style-span"/>
          <w:rFonts w:ascii="Georgia" w:hAnsi="Georgia"/>
          <w:b/>
          <w:bCs/>
          <w:color w:val="6D6C6C"/>
          <w:sz w:val="27"/>
          <w:szCs w:val="27"/>
        </w:rPr>
      </w:pPr>
      <w:r>
        <w:rPr>
          <w:rStyle w:val="apple-style-span"/>
          <w:rFonts w:ascii="Verdana" w:hAnsi="Verdana"/>
          <w:b/>
          <w:bCs/>
          <w:color w:val="333333"/>
          <w:shd w:val="clear" w:color="auto" w:fill="F5F6F7"/>
        </w:rPr>
        <w:t>Late Romantic Masters: From Swan Lake to Rosenkavelier</w:t>
      </w:r>
    </w:p>
    <w:p w:rsidR="001E2CB5" w:rsidRPr="008E4E62" w:rsidRDefault="00D522F0" w:rsidP="008E4E62">
      <w:pPr>
        <w:pStyle w:val="NoSpacing"/>
        <w:jc w:val="center"/>
      </w:pPr>
      <w:r>
        <w:t>J</w:t>
      </w:r>
      <w:r w:rsidR="001E2CB5" w:rsidRPr="008E4E62">
        <w:t>ohn Gibbons</w:t>
      </w:r>
    </w:p>
    <w:p w:rsidR="008850C8" w:rsidRDefault="001E2CB5" w:rsidP="008850C8">
      <w:pPr>
        <w:pStyle w:val="NoSpacing"/>
        <w:jc w:val="center"/>
      </w:pPr>
      <w:r w:rsidRPr="008E4E62">
        <w:t>708-393-9729</w:t>
      </w:r>
      <w:r w:rsidR="00D522F0">
        <w:t xml:space="preserve"> - </w:t>
      </w:r>
      <w:hyperlink r:id="rId5" w:history="1">
        <w:r w:rsidR="00CE0BD2" w:rsidRPr="00860263">
          <w:rPr>
            <w:rStyle w:val="Hyperlink"/>
          </w:rPr>
          <w:t>john@holdekunst.com</w:t>
        </w:r>
      </w:hyperlink>
    </w:p>
    <w:p w:rsidR="008850C8" w:rsidRDefault="008850C8" w:rsidP="008850C8">
      <w:pPr>
        <w:pStyle w:val="NoSpacing"/>
        <w:jc w:val="center"/>
        <w:rPr>
          <w:noProof/>
        </w:rPr>
      </w:pPr>
    </w:p>
    <w:p w:rsidR="009A478D" w:rsidRDefault="005604A9" w:rsidP="009A478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171575" cy="1599516"/>
            <wp:effectExtent l="19050" t="0" r="9525" b="0"/>
            <wp:docPr id="12" name="Picture 1" descr="http://t1.gstatic.com/images?q=tbn:ANd9GcR3sR4xYtzI7VqFw83T_j7hMij3ezuxSGBf8D6scug063ZB-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3sR4xYtzI7VqFw83T_j7hMij3ezuxSGBf8D6scug063ZB-T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65" r="1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1598806"/>
            <wp:effectExtent l="19050" t="0" r="0" b="0"/>
            <wp:docPr id="11" name="Picture 16" descr="http://t3.gstatic.com/images?q=tbn:ANd9GcQpTuYs7NH7k19OX4d3f3o-RI7Cpzqgq8S40zclhCgaK8Nuvl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QpTuYs7NH7k19OX4d3f3o-RI7Cpzqgq8S40zclhCgaK8NuvlG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0C8">
        <w:rPr>
          <w:noProof/>
        </w:rPr>
        <w:drawing>
          <wp:inline distT="0" distB="0" distL="0" distR="0">
            <wp:extent cx="1194506" cy="1612583"/>
            <wp:effectExtent l="19050" t="0" r="5644" b="0"/>
            <wp:docPr id="3" name="Picture 4" descr="http://www.classicalarchives.com/images/cpic/pic200/drz000/z000/z00051sws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assicalarchives.com/images/cpic/pic200/drz000/z000/z00051sws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78" cy="16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noProof/>
        </w:rPr>
        <w:drawing>
          <wp:inline distT="0" distB="0" distL="0" distR="0">
            <wp:extent cx="1070110" cy="1685871"/>
            <wp:effectExtent l="19050" t="0" r="0" b="0"/>
            <wp:docPr id="14" name="Picture 13" descr="http://t0.gstatic.com/images?q=tbn:ANd9GcRkFn5tLm29hDpNQ480JEjpUuAKqMjtLVA0WN4HN-E5KGl01l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kFn5tLm29hDpNQ480JEjpUuAKqMjtLVA0WN4HN-E5KGl01ll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93" cy="169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0C8">
        <w:rPr>
          <w:b/>
        </w:rPr>
        <w:t xml:space="preserve"> </w:t>
      </w:r>
      <w:r w:rsidR="00D252E4" w:rsidRPr="00D252E4">
        <w:t xml:space="preserve"> </w:t>
      </w:r>
      <w:r w:rsidR="00D252E4">
        <w:rPr>
          <w:noProof/>
        </w:rPr>
        <w:drawing>
          <wp:inline distT="0" distB="0" distL="0" distR="0">
            <wp:extent cx="1790700" cy="1691665"/>
            <wp:effectExtent l="19050" t="0" r="0" b="0"/>
            <wp:docPr id="9" name="Picture 10" descr="File:Josef Suk sittin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Josef Suk sitting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475" b="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A9">
        <w:t xml:space="preserve"> </w:t>
      </w:r>
      <w:r>
        <w:rPr>
          <w:noProof/>
        </w:rPr>
        <w:drawing>
          <wp:inline distT="0" distB="0" distL="0" distR="0">
            <wp:extent cx="1125856" cy="1714500"/>
            <wp:effectExtent l="19050" t="0" r="0" b="0"/>
            <wp:docPr id="15" name="Picture 7" descr="http://www.8notes.com/wiki/images/Strauss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8notes.com/wiki/images/Strauss_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82" cy="172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5C" w:rsidRDefault="0077175C" w:rsidP="00F37B8D">
      <w:r w:rsidRPr="0077175C">
        <w:rPr>
          <w:b/>
        </w:rPr>
        <w:t>Description:</w:t>
      </w:r>
      <w:r>
        <w:t xml:space="preserve"> </w:t>
      </w:r>
      <w:r w:rsidR="00A30811" w:rsidRPr="00A30811">
        <w:t>The period from 1840 (Tchaikovsky’s birth) to World War I saw a seismic shift in the agendas and techniques of Romantic composers. The early Romantic generation of Chopin and Me</w:t>
      </w:r>
      <w:r w:rsidR="00130E4D">
        <w:t xml:space="preserve">ndelssohn had used modest means -- </w:t>
      </w:r>
      <w:r w:rsidR="00A30811" w:rsidRPr="00A30811">
        <w:t>piano solos, lie</w:t>
      </w:r>
      <w:r w:rsidR="00130E4D">
        <w:t xml:space="preserve">der, and intimate chamber music -- </w:t>
      </w:r>
      <w:r w:rsidR="00A30811" w:rsidRPr="00A30811">
        <w:t>as a platform for introspective, often quirky, personal expression. Their successors employed far</w:t>
      </w:r>
      <w:r w:rsidR="00130E4D">
        <w:t xml:space="preserve"> grander means -- </w:t>
      </w:r>
      <w:r w:rsidR="00A30811" w:rsidRPr="00A30811">
        <w:t>opera, ball</w:t>
      </w:r>
      <w:r w:rsidR="00130E4D">
        <w:t xml:space="preserve">et, large-scale symphonic works -- </w:t>
      </w:r>
      <w:r w:rsidR="00A30811" w:rsidRPr="00A30811">
        <w:t>for more public, even political expression. Whether obsessed with imperial, nationalistic, or purely philosophical themes, these composers-Brahms, Tchaikovsky, Dvorak, Strauss, Mahler, Bruckner, and others-were as revolutionary as any who came before them.</w:t>
      </w:r>
    </w:p>
    <w:tbl>
      <w:tblPr>
        <w:tblStyle w:val="TableGrid"/>
        <w:tblW w:w="0" w:type="auto"/>
        <w:tblLook w:val="04A0"/>
      </w:tblPr>
      <w:tblGrid>
        <w:gridCol w:w="743"/>
        <w:gridCol w:w="2790"/>
        <w:gridCol w:w="7200"/>
      </w:tblGrid>
      <w:tr w:rsidR="00B37541" w:rsidTr="00FA4944">
        <w:tc>
          <w:tcPr>
            <w:tcW w:w="743" w:type="dxa"/>
          </w:tcPr>
          <w:p w:rsidR="00B37541" w:rsidRPr="00361E04" w:rsidRDefault="00B37541" w:rsidP="00337B64">
            <w:pPr>
              <w:pStyle w:val="NoSpacing"/>
              <w:jc w:val="center"/>
              <w:rPr>
                <w:b/>
              </w:rPr>
            </w:pPr>
            <w:r w:rsidRPr="00361E04">
              <w:rPr>
                <w:b/>
              </w:rPr>
              <w:t>Week</w:t>
            </w:r>
          </w:p>
        </w:tc>
        <w:tc>
          <w:tcPr>
            <w:tcW w:w="2790" w:type="dxa"/>
          </w:tcPr>
          <w:p w:rsidR="00B37541" w:rsidRPr="00361E04" w:rsidRDefault="002245D7" w:rsidP="00337B64">
            <w:pPr>
              <w:pStyle w:val="NoSpacing"/>
              <w:rPr>
                <w:b/>
              </w:rPr>
            </w:pPr>
            <w:r w:rsidRPr="00361E04">
              <w:rPr>
                <w:b/>
              </w:rPr>
              <w:t xml:space="preserve">Biographical and Historical </w:t>
            </w:r>
            <w:r w:rsidR="00AC76D8" w:rsidRPr="00361E04">
              <w:rPr>
                <w:b/>
              </w:rPr>
              <w:t>Themes</w:t>
            </w:r>
          </w:p>
        </w:tc>
        <w:tc>
          <w:tcPr>
            <w:tcW w:w="7200" w:type="dxa"/>
          </w:tcPr>
          <w:p w:rsidR="00B37541" w:rsidRPr="00361E04" w:rsidRDefault="00B37541" w:rsidP="00337B64">
            <w:pPr>
              <w:pStyle w:val="NoSpacing"/>
              <w:rPr>
                <w:b/>
              </w:rPr>
            </w:pPr>
            <w:r w:rsidRPr="00361E04">
              <w:rPr>
                <w:b/>
              </w:rPr>
              <w:t>Featured Works</w:t>
            </w:r>
          </w:p>
        </w:tc>
      </w:tr>
      <w:tr w:rsidR="00FA4944" w:rsidTr="00FA4944">
        <w:tc>
          <w:tcPr>
            <w:tcW w:w="743" w:type="dxa"/>
          </w:tcPr>
          <w:p w:rsidR="00FA4944" w:rsidRDefault="00FA4944" w:rsidP="00CC57C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790" w:type="dxa"/>
          </w:tcPr>
          <w:p w:rsidR="00FA4944" w:rsidRPr="008C3B0E" w:rsidRDefault="00EF5494" w:rsidP="008C3B0E">
            <w:pPr>
              <w:pStyle w:val="NoSpacing"/>
            </w:pPr>
            <w:r>
              <w:t xml:space="preserve">The Liszt Legacy; </w:t>
            </w:r>
            <w:r w:rsidR="00BE2885">
              <w:t>The Imperial Style</w:t>
            </w:r>
          </w:p>
        </w:tc>
        <w:tc>
          <w:tcPr>
            <w:tcW w:w="7200" w:type="dxa"/>
          </w:tcPr>
          <w:p w:rsidR="00FA4944" w:rsidRPr="0000112D" w:rsidRDefault="00B046A6" w:rsidP="008C3B0E">
            <w:pPr>
              <w:pStyle w:val="NoSpacing"/>
            </w:pPr>
            <w:r>
              <w:t xml:space="preserve">Tchaikovsky: </w:t>
            </w:r>
            <w:r w:rsidRPr="007A41A3">
              <w:rPr>
                <w:i/>
              </w:rPr>
              <w:t>Swan Lake</w:t>
            </w:r>
            <w:r>
              <w:t xml:space="preserve">, </w:t>
            </w:r>
            <w:r w:rsidRPr="00B046A6">
              <w:rPr>
                <w:i/>
              </w:rPr>
              <w:t>Piano Concerto</w:t>
            </w:r>
            <w:r>
              <w:t xml:space="preserve">, </w:t>
            </w:r>
            <w:r w:rsidRPr="00B046A6">
              <w:rPr>
                <w:i/>
              </w:rPr>
              <w:t>Romeo &amp; Juliet</w:t>
            </w:r>
          </w:p>
        </w:tc>
      </w:tr>
      <w:tr w:rsidR="00FA4944" w:rsidTr="00FA4944">
        <w:tc>
          <w:tcPr>
            <w:tcW w:w="743" w:type="dxa"/>
          </w:tcPr>
          <w:p w:rsidR="00FA4944" w:rsidRDefault="00FA4944" w:rsidP="00CC57C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790" w:type="dxa"/>
          </w:tcPr>
          <w:p w:rsidR="00FA4944" w:rsidRDefault="007A41A3" w:rsidP="008535B3">
            <w:pPr>
              <w:pStyle w:val="NoSpacing"/>
            </w:pPr>
            <w:r>
              <w:t xml:space="preserve">The Mighty Handful: </w:t>
            </w:r>
            <w:r w:rsidR="008535B3">
              <w:t>Nationalism, Exoticism, Travelogues</w:t>
            </w:r>
          </w:p>
        </w:tc>
        <w:tc>
          <w:tcPr>
            <w:tcW w:w="7200" w:type="dxa"/>
          </w:tcPr>
          <w:p w:rsidR="00FA4944" w:rsidRDefault="007A41A3" w:rsidP="00337B64">
            <w:pPr>
              <w:pStyle w:val="NoSpacing"/>
            </w:pPr>
            <w:r>
              <w:t xml:space="preserve">Mussorgsky: </w:t>
            </w:r>
            <w:r w:rsidRPr="007A41A3">
              <w:rPr>
                <w:i/>
              </w:rPr>
              <w:t>Night on a Bald Mountain</w:t>
            </w:r>
            <w:r>
              <w:t xml:space="preserve"> and </w:t>
            </w:r>
            <w:r w:rsidRPr="007A41A3">
              <w:rPr>
                <w:i/>
              </w:rPr>
              <w:t>The Nursery</w:t>
            </w:r>
          </w:p>
          <w:p w:rsidR="007A41A3" w:rsidRDefault="007A41A3" w:rsidP="00337B64">
            <w:pPr>
              <w:pStyle w:val="NoSpacing"/>
            </w:pPr>
            <w:r>
              <w:t xml:space="preserve">Borodin: </w:t>
            </w:r>
            <w:r w:rsidRPr="007A41A3">
              <w:rPr>
                <w:i/>
              </w:rPr>
              <w:t>From the Steppes of Central Asia</w:t>
            </w:r>
          </w:p>
          <w:p w:rsidR="007A41A3" w:rsidRDefault="007A41A3" w:rsidP="00337B64">
            <w:pPr>
              <w:pStyle w:val="NoSpacing"/>
            </w:pPr>
            <w:r>
              <w:t xml:space="preserve">Rimsky- Korsakov: </w:t>
            </w:r>
            <w:r w:rsidRPr="007A41A3">
              <w:rPr>
                <w:i/>
              </w:rPr>
              <w:t>Sheherezade</w:t>
            </w:r>
          </w:p>
        </w:tc>
      </w:tr>
      <w:tr w:rsidR="00FA4944" w:rsidTr="00FA4944">
        <w:tc>
          <w:tcPr>
            <w:tcW w:w="743" w:type="dxa"/>
          </w:tcPr>
          <w:p w:rsidR="00FA4944" w:rsidRDefault="005C13BF" w:rsidP="00CC57C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790" w:type="dxa"/>
          </w:tcPr>
          <w:p w:rsidR="00FA4944" w:rsidRDefault="00954E7B" w:rsidP="00D22AF9">
            <w:pPr>
              <w:pStyle w:val="NoSpacing"/>
            </w:pPr>
            <w:r>
              <w:t>The Cataclysmic influen</w:t>
            </w:r>
            <w:r w:rsidR="00657DCC">
              <w:t>ce of Liszt and Wagner; The Organ Style and French Nationalism</w:t>
            </w:r>
          </w:p>
        </w:tc>
        <w:tc>
          <w:tcPr>
            <w:tcW w:w="7200" w:type="dxa"/>
          </w:tcPr>
          <w:p w:rsidR="00FA4944" w:rsidRDefault="007460E5" w:rsidP="00337B64">
            <w:pPr>
              <w:pStyle w:val="NoSpacing"/>
            </w:pPr>
            <w:r>
              <w:t>Frank: Symphony in D Minor</w:t>
            </w:r>
          </w:p>
          <w:p w:rsidR="007460E5" w:rsidRDefault="007460E5" w:rsidP="007460E5">
            <w:pPr>
              <w:pStyle w:val="NoSpacing"/>
            </w:pPr>
            <w:r w:rsidRPr="007460E5">
              <w:t>Saint-Saëns</w:t>
            </w:r>
            <w:r>
              <w:t>: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r>
              <w:t>Organ Symphony</w:t>
            </w:r>
          </w:p>
        </w:tc>
      </w:tr>
      <w:tr w:rsidR="00FA4944" w:rsidTr="00FA4944">
        <w:tc>
          <w:tcPr>
            <w:tcW w:w="743" w:type="dxa"/>
          </w:tcPr>
          <w:p w:rsidR="00FA4944" w:rsidRDefault="005C13BF" w:rsidP="00CC57C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790" w:type="dxa"/>
          </w:tcPr>
          <w:p w:rsidR="00FA4944" w:rsidRDefault="00824E51" w:rsidP="008C3B0E">
            <w:pPr>
              <w:pStyle w:val="NoSpacing"/>
            </w:pPr>
            <w:r>
              <w:t>Sentimental Pastoralism</w:t>
            </w:r>
          </w:p>
        </w:tc>
        <w:tc>
          <w:tcPr>
            <w:tcW w:w="7200" w:type="dxa"/>
          </w:tcPr>
          <w:p w:rsidR="00FA4944" w:rsidRDefault="005C13BF" w:rsidP="008C3B0E">
            <w:pPr>
              <w:pStyle w:val="NoSpacing"/>
            </w:pPr>
            <w:r w:rsidRPr="005C13BF">
              <w:rPr>
                <w:bCs/>
              </w:rPr>
              <w:t>Dvořák</w:t>
            </w:r>
            <w:r w:rsidR="00F34481" w:rsidRPr="005C13BF">
              <w:t>:</w:t>
            </w:r>
            <w:r w:rsidR="00F34481">
              <w:t xml:space="preserve"> Symphonies 7-8</w:t>
            </w:r>
          </w:p>
        </w:tc>
      </w:tr>
      <w:tr w:rsidR="005C13BF" w:rsidTr="00FA4944">
        <w:tc>
          <w:tcPr>
            <w:tcW w:w="743" w:type="dxa"/>
          </w:tcPr>
          <w:p w:rsidR="005C13BF" w:rsidRDefault="005C13BF" w:rsidP="00CC57C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790" w:type="dxa"/>
          </w:tcPr>
          <w:p w:rsidR="005C13BF" w:rsidRDefault="00824E51" w:rsidP="003F6994">
            <w:pPr>
              <w:pStyle w:val="NoSpacing"/>
            </w:pPr>
            <w:r>
              <w:t>Music as Autobiography</w:t>
            </w:r>
            <w:r w:rsidR="00D45B19">
              <w:t>; Music in the Twilight</w:t>
            </w:r>
          </w:p>
        </w:tc>
        <w:tc>
          <w:tcPr>
            <w:tcW w:w="7200" w:type="dxa"/>
          </w:tcPr>
          <w:p w:rsidR="005C13BF" w:rsidRDefault="005C13BF" w:rsidP="005C13BF">
            <w:pPr>
              <w:pStyle w:val="NoSpacing"/>
            </w:pPr>
            <w:r>
              <w:t>Brahms: Symphony No. 3</w:t>
            </w:r>
          </w:p>
          <w:p w:rsidR="005C13BF" w:rsidRDefault="005C13BF" w:rsidP="00103D44">
            <w:pPr>
              <w:pStyle w:val="NoSpacing"/>
            </w:pPr>
            <w:r>
              <w:t xml:space="preserve">Bruckner: </w:t>
            </w:r>
            <w:r w:rsidR="00103D44">
              <w:t>Overview of his works</w:t>
            </w:r>
          </w:p>
        </w:tc>
      </w:tr>
      <w:tr w:rsidR="00FA4944" w:rsidTr="00FA4944">
        <w:tc>
          <w:tcPr>
            <w:tcW w:w="743" w:type="dxa"/>
          </w:tcPr>
          <w:p w:rsidR="00FA4944" w:rsidRDefault="00FA4944" w:rsidP="00CC57C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790" w:type="dxa"/>
          </w:tcPr>
          <w:p w:rsidR="00FA4944" w:rsidRDefault="0067319A" w:rsidP="008077DF">
            <w:pPr>
              <w:pStyle w:val="NoSpacing"/>
            </w:pPr>
            <w:r>
              <w:t xml:space="preserve">Looking Inward. </w:t>
            </w:r>
            <w:r w:rsidR="005F436E">
              <w:t xml:space="preserve">Reckoning with the Past. Backward </w:t>
            </w:r>
            <w:r w:rsidR="008077DF">
              <w:t xml:space="preserve">with </w:t>
            </w:r>
            <w:r w:rsidR="005F436E">
              <w:t xml:space="preserve">Brahms, Forward </w:t>
            </w:r>
            <w:r w:rsidR="008077DF">
              <w:t>with Webern.</w:t>
            </w:r>
          </w:p>
        </w:tc>
        <w:tc>
          <w:tcPr>
            <w:tcW w:w="7200" w:type="dxa"/>
          </w:tcPr>
          <w:p w:rsidR="00FA4944" w:rsidRDefault="00D6622A" w:rsidP="00D6622A">
            <w:pPr>
              <w:pStyle w:val="NoSpacing"/>
            </w:pPr>
            <w:r>
              <w:t>Brahms: Late Piano Works Op. 116-119</w:t>
            </w:r>
          </w:p>
          <w:p w:rsidR="00130E4D" w:rsidRDefault="00130E4D" w:rsidP="00D6622A">
            <w:pPr>
              <w:pStyle w:val="NoSpacing"/>
            </w:pPr>
            <w:r>
              <w:t>Brahms: Fourth Symphony (Passacaglia)</w:t>
            </w:r>
          </w:p>
          <w:p w:rsidR="00130E4D" w:rsidRDefault="00130E4D" w:rsidP="00D6622A">
            <w:pPr>
              <w:pStyle w:val="NoSpacing"/>
            </w:pPr>
            <w:r>
              <w:t>Webern: Passacaglia for Orchestra Op. 1</w:t>
            </w:r>
          </w:p>
        </w:tc>
      </w:tr>
      <w:tr w:rsidR="00FA4944" w:rsidTr="00FA4944">
        <w:tc>
          <w:tcPr>
            <w:tcW w:w="743" w:type="dxa"/>
          </w:tcPr>
          <w:p w:rsidR="00FA4944" w:rsidRDefault="00FA4944" w:rsidP="00CC57C1">
            <w:pPr>
              <w:pStyle w:val="NoSpacing"/>
              <w:jc w:val="center"/>
            </w:pPr>
            <w:r>
              <w:lastRenderedPageBreak/>
              <w:t>7</w:t>
            </w:r>
          </w:p>
        </w:tc>
        <w:tc>
          <w:tcPr>
            <w:tcW w:w="2790" w:type="dxa"/>
          </w:tcPr>
          <w:p w:rsidR="00F83575" w:rsidRDefault="00F83575" w:rsidP="00337B64">
            <w:pPr>
              <w:pStyle w:val="NoSpacing"/>
            </w:pPr>
            <w:r>
              <w:t>Beethoven’s Fifth: The Next Generation</w:t>
            </w:r>
          </w:p>
        </w:tc>
        <w:tc>
          <w:tcPr>
            <w:tcW w:w="7200" w:type="dxa"/>
          </w:tcPr>
          <w:p w:rsidR="00FA4944" w:rsidRDefault="007A41A3" w:rsidP="00644559">
            <w:pPr>
              <w:pStyle w:val="NoSpacing"/>
            </w:pPr>
            <w:r>
              <w:t>Mahler: Symphony No. 2</w:t>
            </w:r>
          </w:p>
          <w:p w:rsidR="007A41A3" w:rsidRDefault="009A30F0" w:rsidP="00644559">
            <w:pPr>
              <w:pStyle w:val="NoSpacing"/>
            </w:pPr>
            <w:r>
              <w:t>Jo</w:t>
            </w:r>
            <w:r w:rsidR="007A41A3">
              <w:t>s</w:t>
            </w:r>
            <w:r>
              <w:t>e</w:t>
            </w:r>
            <w:r w:rsidR="007A41A3">
              <w:t>f Suk: Asrael Symphony</w:t>
            </w:r>
          </w:p>
          <w:p w:rsidR="00D252E4" w:rsidRDefault="00D252E4" w:rsidP="00644559">
            <w:pPr>
              <w:pStyle w:val="NoSpacing"/>
            </w:pPr>
            <w:r>
              <w:t>Brahms</w:t>
            </w:r>
            <w:r w:rsidR="005604A9">
              <w:t>:Ein Deutsches</w:t>
            </w:r>
            <w:r>
              <w:t xml:space="preserve"> Requiem</w:t>
            </w:r>
          </w:p>
        </w:tc>
      </w:tr>
      <w:tr w:rsidR="00FA4944" w:rsidTr="00FA4944">
        <w:tc>
          <w:tcPr>
            <w:tcW w:w="743" w:type="dxa"/>
          </w:tcPr>
          <w:p w:rsidR="00FA4944" w:rsidRDefault="00FA4944" w:rsidP="00CC57C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790" w:type="dxa"/>
          </w:tcPr>
          <w:p w:rsidR="00FA4944" w:rsidRDefault="00EA2489" w:rsidP="00337B64">
            <w:pPr>
              <w:pStyle w:val="NoSpacing"/>
            </w:pPr>
            <w:r>
              <w:t>Retreat from Modernism; Cocoons of the Past</w:t>
            </w:r>
          </w:p>
        </w:tc>
        <w:tc>
          <w:tcPr>
            <w:tcW w:w="7200" w:type="dxa"/>
          </w:tcPr>
          <w:p w:rsidR="00FA4944" w:rsidRDefault="00B046A6" w:rsidP="00644559">
            <w:pPr>
              <w:pStyle w:val="NoSpacing"/>
            </w:pPr>
            <w:r>
              <w:t xml:space="preserve">Strauss: </w:t>
            </w:r>
            <w:r w:rsidRPr="00B046A6">
              <w:rPr>
                <w:i/>
              </w:rPr>
              <w:t>Der Rosenkavalier</w:t>
            </w:r>
            <w:r>
              <w:t xml:space="preserve"> and </w:t>
            </w:r>
            <w:r w:rsidRPr="00B046A6">
              <w:rPr>
                <w:i/>
              </w:rPr>
              <w:t>Ariadne auf Naxos</w:t>
            </w:r>
          </w:p>
        </w:tc>
      </w:tr>
    </w:tbl>
    <w:p w:rsidR="00B826A1" w:rsidRDefault="00B826A1" w:rsidP="00337B64">
      <w:pPr>
        <w:pStyle w:val="NoSpacing"/>
      </w:pPr>
    </w:p>
    <w:p w:rsidR="00100315" w:rsidRDefault="00BE0A83" w:rsidP="00100315">
      <w:pPr>
        <w:rPr>
          <w:b/>
        </w:rPr>
      </w:pPr>
      <w:r>
        <w:rPr>
          <w:b/>
        </w:rPr>
        <w:br/>
      </w:r>
      <w:r w:rsidR="001E2CB5" w:rsidRPr="00100315">
        <w:rPr>
          <w:b/>
        </w:rPr>
        <w:t>Recommended</w:t>
      </w:r>
      <w:r w:rsidR="00EE2404" w:rsidRPr="00100315">
        <w:rPr>
          <w:b/>
        </w:rPr>
        <w:t xml:space="preserve"> Materials</w:t>
      </w:r>
    </w:p>
    <w:p w:rsidR="0011330D" w:rsidRDefault="0011330D" w:rsidP="00FA4944">
      <w:pPr>
        <w:rPr>
          <w:i/>
        </w:rPr>
      </w:pPr>
      <w:r>
        <w:t xml:space="preserve">Reinhold Brinkmann, </w:t>
      </w:r>
      <w:r>
        <w:rPr>
          <w:i/>
        </w:rPr>
        <w:t>Late Idyll: The Second Symphony of Johannes Brahms</w:t>
      </w:r>
    </w:p>
    <w:p w:rsidR="00FA4944" w:rsidRDefault="0011330D" w:rsidP="00FA4944">
      <w:r>
        <w:t xml:space="preserve">Carl Dalhaus, </w:t>
      </w:r>
      <w:r w:rsidRPr="0011330D">
        <w:rPr>
          <w:i/>
        </w:rPr>
        <w:t>Nineteenth Century Music</w:t>
      </w:r>
    </w:p>
    <w:p w:rsidR="0011330D" w:rsidRDefault="0011330D" w:rsidP="00FA4944">
      <w:pPr>
        <w:rPr>
          <w:i/>
        </w:rPr>
      </w:pPr>
      <w:r>
        <w:t xml:space="preserve">Walter Frisch, </w:t>
      </w:r>
      <w:r w:rsidRPr="0011330D">
        <w:rPr>
          <w:i/>
        </w:rPr>
        <w:t>Brahms: The Four Symphonies</w:t>
      </w:r>
    </w:p>
    <w:p w:rsidR="00FE6B52" w:rsidRDefault="00FE6B52" w:rsidP="00FA4944">
      <w:pPr>
        <w:rPr>
          <w:i/>
        </w:rPr>
      </w:pPr>
      <w:r w:rsidRPr="00FE6B52">
        <w:rPr>
          <w:i/>
        </w:rPr>
        <w:t>The New Grove Russian Masters 1: Glinka, Borodin, Balakirev, Musorgsky, Tchaikovsky</w:t>
      </w:r>
    </w:p>
    <w:p w:rsidR="00FE6B52" w:rsidRPr="00FE6B52" w:rsidRDefault="00FE6B52" w:rsidP="00FA4944">
      <w:r>
        <w:t xml:space="preserve">Leon Plantinga, </w:t>
      </w:r>
      <w:r>
        <w:rPr>
          <w:i/>
        </w:rPr>
        <w:t>Romantic Music: A History of Musical Style in Nineteenth Century Europe</w:t>
      </w:r>
    </w:p>
    <w:p w:rsidR="00FE6B52" w:rsidRDefault="00FE6B52" w:rsidP="00FA4944">
      <w:r>
        <w:t xml:space="preserve">Michael Steinberg, </w:t>
      </w:r>
      <w:r w:rsidRPr="00FE6B52">
        <w:rPr>
          <w:i/>
        </w:rPr>
        <w:t>The Symphony: A Listener’s Guide</w:t>
      </w:r>
    </w:p>
    <w:p w:rsidR="00FE6B52" w:rsidRDefault="0011330D" w:rsidP="00FA4944">
      <w:r>
        <w:t xml:space="preserve">Richard Taruskin, </w:t>
      </w:r>
    </w:p>
    <w:p w:rsidR="00FE6B52" w:rsidRDefault="0011330D" w:rsidP="00FE6B52">
      <w:pPr>
        <w:pStyle w:val="ListParagraph"/>
        <w:numPr>
          <w:ilvl w:val="0"/>
          <w:numId w:val="5"/>
        </w:numPr>
      </w:pPr>
      <w:r w:rsidRPr="00FE6B52">
        <w:rPr>
          <w:i/>
        </w:rPr>
        <w:t>Music in the Nineteenth Century</w:t>
      </w:r>
      <w:r>
        <w:t xml:space="preserve"> </w:t>
      </w:r>
      <w:r w:rsidR="00FE6B52">
        <w:t xml:space="preserve"> </w:t>
      </w:r>
    </w:p>
    <w:p w:rsidR="0011330D" w:rsidRPr="00FE6B52" w:rsidRDefault="00FE6B52" w:rsidP="00FE6B52">
      <w:pPr>
        <w:pStyle w:val="ListParagraph"/>
        <w:numPr>
          <w:ilvl w:val="0"/>
          <w:numId w:val="5"/>
        </w:numPr>
        <w:rPr>
          <w:i/>
        </w:rPr>
      </w:pPr>
      <w:r w:rsidRPr="00FE6B52">
        <w:rPr>
          <w:i/>
        </w:rPr>
        <w:t>Music in the Early Twentieth Century</w:t>
      </w:r>
    </w:p>
    <w:p w:rsidR="00FE6B52" w:rsidRDefault="00FE6B52" w:rsidP="00FE6B52">
      <w:pPr>
        <w:pStyle w:val="ListParagraph"/>
        <w:numPr>
          <w:ilvl w:val="0"/>
          <w:numId w:val="5"/>
        </w:numPr>
      </w:pPr>
      <w:r w:rsidRPr="00FE6B52">
        <w:rPr>
          <w:i/>
        </w:rPr>
        <w:t>Defining Russia Musically</w:t>
      </w:r>
    </w:p>
    <w:p w:rsidR="00FE6B52" w:rsidRPr="00FE6B52" w:rsidRDefault="00FE6B52" w:rsidP="00FA4944"/>
    <w:p w:rsidR="00FA4944" w:rsidRDefault="00FA4944" w:rsidP="00FA4944"/>
    <w:p w:rsidR="00FA4944" w:rsidRDefault="00FA4944" w:rsidP="00100315"/>
    <w:p w:rsidR="008C3B0E" w:rsidRPr="008C3B0E" w:rsidRDefault="008C3B0E" w:rsidP="00100315"/>
    <w:sectPr w:rsidR="008C3B0E" w:rsidRPr="008C3B0E" w:rsidSect="00BC3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2CA"/>
    <w:multiLevelType w:val="multilevel"/>
    <w:tmpl w:val="0E06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07D7"/>
    <w:multiLevelType w:val="multilevel"/>
    <w:tmpl w:val="0AF6B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E717C"/>
    <w:multiLevelType w:val="hybridMultilevel"/>
    <w:tmpl w:val="F54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89D"/>
    <w:multiLevelType w:val="hybridMultilevel"/>
    <w:tmpl w:val="DD7ED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7CE11F07"/>
    <w:multiLevelType w:val="hybridMultilevel"/>
    <w:tmpl w:val="ED9C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E2404"/>
    <w:rsid w:val="0000112D"/>
    <w:rsid w:val="0004449D"/>
    <w:rsid w:val="0006662D"/>
    <w:rsid w:val="00094895"/>
    <w:rsid w:val="000B29B6"/>
    <w:rsid w:val="00100315"/>
    <w:rsid w:val="00103D44"/>
    <w:rsid w:val="00105C5F"/>
    <w:rsid w:val="001115B2"/>
    <w:rsid w:val="0011330D"/>
    <w:rsid w:val="00130E4D"/>
    <w:rsid w:val="001866DC"/>
    <w:rsid w:val="001C1DAC"/>
    <w:rsid w:val="001C78B6"/>
    <w:rsid w:val="001E2CB5"/>
    <w:rsid w:val="001F4181"/>
    <w:rsid w:val="002245D7"/>
    <w:rsid w:val="00227ED4"/>
    <w:rsid w:val="00232A34"/>
    <w:rsid w:val="00232B6D"/>
    <w:rsid w:val="002413D8"/>
    <w:rsid w:val="0025171E"/>
    <w:rsid w:val="0026005B"/>
    <w:rsid w:val="002903AB"/>
    <w:rsid w:val="002B06E2"/>
    <w:rsid w:val="00324743"/>
    <w:rsid w:val="00337B64"/>
    <w:rsid w:val="00351555"/>
    <w:rsid w:val="00361E04"/>
    <w:rsid w:val="00374854"/>
    <w:rsid w:val="0047546E"/>
    <w:rsid w:val="00490C0C"/>
    <w:rsid w:val="00506459"/>
    <w:rsid w:val="005133F9"/>
    <w:rsid w:val="005604A9"/>
    <w:rsid w:val="005606DC"/>
    <w:rsid w:val="00565A10"/>
    <w:rsid w:val="005C13BF"/>
    <w:rsid w:val="005E207C"/>
    <w:rsid w:val="005F436E"/>
    <w:rsid w:val="005F49AD"/>
    <w:rsid w:val="00644559"/>
    <w:rsid w:val="00657999"/>
    <w:rsid w:val="00657DCC"/>
    <w:rsid w:val="0067319A"/>
    <w:rsid w:val="0068728E"/>
    <w:rsid w:val="006C310E"/>
    <w:rsid w:val="006E27EB"/>
    <w:rsid w:val="00717BDC"/>
    <w:rsid w:val="0072082E"/>
    <w:rsid w:val="007460E5"/>
    <w:rsid w:val="007578A7"/>
    <w:rsid w:val="0076285D"/>
    <w:rsid w:val="00771277"/>
    <w:rsid w:val="0077175C"/>
    <w:rsid w:val="007A41A3"/>
    <w:rsid w:val="008077DF"/>
    <w:rsid w:val="0082241E"/>
    <w:rsid w:val="00824E51"/>
    <w:rsid w:val="00827E31"/>
    <w:rsid w:val="008446D4"/>
    <w:rsid w:val="008535B3"/>
    <w:rsid w:val="008770DC"/>
    <w:rsid w:val="008850C8"/>
    <w:rsid w:val="00893DAD"/>
    <w:rsid w:val="008B7BA6"/>
    <w:rsid w:val="008C3B0E"/>
    <w:rsid w:val="008D0B92"/>
    <w:rsid w:val="008D1AF1"/>
    <w:rsid w:val="008D4427"/>
    <w:rsid w:val="008D7428"/>
    <w:rsid w:val="008E4E62"/>
    <w:rsid w:val="00945FA2"/>
    <w:rsid w:val="00954E7B"/>
    <w:rsid w:val="00974DA4"/>
    <w:rsid w:val="009A30F0"/>
    <w:rsid w:val="009A478D"/>
    <w:rsid w:val="009B1152"/>
    <w:rsid w:val="009D5EEA"/>
    <w:rsid w:val="00A30811"/>
    <w:rsid w:val="00AB0CA9"/>
    <w:rsid w:val="00AC76D8"/>
    <w:rsid w:val="00AF4FAF"/>
    <w:rsid w:val="00B046A6"/>
    <w:rsid w:val="00B20EA3"/>
    <w:rsid w:val="00B24219"/>
    <w:rsid w:val="00B27270"/>
    <w:rsid w:val="00B37541"/>
    <w:rsid w:val="00B77DD1"/>
    <w:rsid w:val="00B826A1"/>
    <w:rsid w:val="00BA57F3"/>
    <w:rsid w:val="00BC3E6C"/>
    <w:rsid w:val="00BE0A83"/>
    <w:rsid w:val="00BE2885"/>
    <w:rsid w:val="00BF47D8"/>
    <w:rsid w:val="00BF49BB"/>
    <w:rsid w:val="00C01488"/>
    <w:rsid w:val="00C04D2D"/>
    <w:rsid w:val="00C0650C"/>
    <w:rsid w:val="00C632C9"/>
    <w:rsid w:val="00C912B4"/>
    <w:rsid w:val="00CC0C78"/>
    <w:rsid w:val="00CE0BD2"/>
    <w:rsid w:val="00CF5F4B"/>
    <w:rsid w:val="00D22AF9"/>
    <w:rsid w:val="00D252E4"/>
    <w:rsid w:val="00D31269"/>
    <w:rsid w:val="00D45B19"/>
    <w:rsid w:val="00D522F0"/>
    <w:rsid w:val="00D6622A"/>
    <w:rsid w:val="00D83B64"/>
    <w:rsid w:val="00DA3E43"/>
    <w:rsid w:val="00DA70B6"/>
    <w:rsid w:val="00DB121B"/>
    <w:rsid w:val="00E52D6D"/>
    <w:rsid w:val="00E64081"/>
    <w:rsid w:val="00E73B6A"/>
    <w:rsid w:val="00E801B7"/>
    <w:rsid w:val="00EA2489"/>
    <w:rsid w:val="00EE2404"/>
    <w:rsid w:val="00EF5494"/>
    <w:rsid w:val="00EF73D0"/>
    <w:rsid w:val="00F21BAC"/>
    <w:rsid w:val="00F24821"/>
    <w:rsid w:val="00F34481"/>
    <w:rsid w:val="00F37B8D"/>
    <w:rsid w:val="00F464D9"/>
    <w:rsid w:val="00F72106"/>
    <w:rsid w:val="00F83575"/>
    <w:rsid w:val="00FA2C2C"/>
    <w:rsid w:val="00FA4944"/>
    <w:rsid w:val="00F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DC"/>
  </w:style>
  <w:style w:type="paragraph" w:styleId="Heading2">
    <w:name w:val="heading 2"/>
    <w:basedOn w:val="Normal"/>
    <w:link w:val="Heading2Char"/>
    <w:uiPriority w:val="9"/>
    <w:qFormat/>
    <w:rsid w:val="00EE2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2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24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E24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4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7F3"/>
    <w:pPr>
      <w:ind w:left="720"/>
      <w:contextualSpacing/>
    </w:pPr>
  </w:style>
  <w:style w:type="table" w:styleId="TableGrid">
    <w:name w:val="Table Grid"/>
    <w:basedOn w:val="TableNormal"/>
    <w:uiPriority w:val="59"/>
    <w:rsid w:val="00B3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7175C"/>
  </w:style>
  <w:style w:type="character" w:styleId="Emphasis">
    <w:name w:val="Emphasis"/>
    <w:basedOn w:val="DefaultParagraphFont"/>
    <w:uiPriority w:val="20"/>
    <w:qFormat/>
    <w:rsid w:val="00746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02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632">
              <w:marLeft w:val="13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004">
              <w:marLeft w:val="13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7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575">
              <w:marLeft w:val="13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5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16">
              <w:marLeft w:val="13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1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465">
              <w:marLeft w:val="13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982">
              <w:marLeft w:val="13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3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365">
          <w:marLeft w:val="13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157">
          <w:marLeft w:val="13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62">
          <w:marLeft w:val="13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mailto:john@holdekunst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36</cp:revision>
  <dcterms:created xsi:type="dcterms:W3CDTF">2011-09-22T02:03:00Z</dcterms:created>
  <dcterms:modified xsi:type="dcterms:W3CDTF">2011-09-22T03:01:00Z</dcterms:modified>
</cp:coreProperties>
</file>