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40" w:rsidRDefault="00A55840" w:rsidP="00A55840">
      <w:pPr>
        <w:jc w:val="center"/>
      </w:pPr>
      <w:r>
        <w:t xml:space="preserve">Graham School of General Studies · </w:t>
      </w:r>
      <w:proofErr w:type="gramStart"/>
      <w:r>
        <w:t>The</w:t>
      </w:r>
      <w:proofErr w:type="gramEnd"/>
      <w:r>
        <w:t xml:space="preserve"> University of Chicago</w:t>
      </w:r>
    </w:p>
    <w:p w:rsidR="00A55840" w:rsidRDefault="00A55840" w:rsidP="00A55840">
      <w:pPr>
        <w:pStyle w:val="Title"/>
        <w:jc w:val="center"/>
      </w:pPr>
      <w:r>
        <w:t>What to Listen for in Classical Music</w:t>
      </w:r>
    </w:p>
    <w:p w:rsidR="00A55840" w:rsidRDefault="00A55840" w:rsidP="00A55840">
      <w:pPr>
        <w:jc w:val="center"/>
      </w:pPr>
      <w:r>
        <w:t>John Gibbons · john@holdeku</w:t>
      </w:r>
      <w:r>
        <w:t>nst.com · www.holdekunst.com</w:t>
      </w:r>
    </w:p>
    <w:p w:rsidR="00A55840" w:rsidRDefault="00853896" w:rsidP="00A55840">
      <w:r w:rsidRPr="0006157C">
        <w:rPr>
          <w:b/>
          <w:noProof/>
        </w:rPr>
        <mc:AlternateContent>
          <mc:Choice Requires="wps">
            <w:drawing>
              <wp:anchor distT="0" distB="0" distL="114300" distR="114300" simplePos="0" relativeHeight="251659264" behindDoc="0" locked="0" layoutInCell="1" allowOverlap="1" wp14:anchorId="4FC010E5" wp14:editId="1654FF4E">
                <wp:simplePos x="0" y="0"/>
                <wp:positionH relativeFrom="column">
                  <wp:posOffset>3429000</wp:posOffset>
                </wp:positionH>
                <wp:positionV relativeFrom="paragraph">
                  <wp:posOffset>31115</wp:posOffset>
                </wp:positionV>
                <wp:extent cx="3242310" cy="6537960"/>
                <wp:effectExtent l="0" t="0" r="15240"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6537960"/>
                        </a:xfrm>
                        <a:prstGeom prst="rect">
                          <a:avLst/>
                        </a:prstGeom>
                        <a:solidFill>
                          <a:srgbClr val="FFFFFF"/>
                        </a:solidFill>
                        <a:ln w="9525">
                          <a:solidFill>
                            <a:srgbClr val="000000"/>
                          </a:solidFill>
                          <a:miter lim="800000"/>
                          <a:headEnd/>
                          <a:tailEnd/>
                        </a:ln>
                      </wps:spPr>
                      <wps:txbx>
                        <w:txbxContent>
                          <w:p w:rsidR="00DC20FA" w:rsidRPr="00DC20FA" w:rsidRDefault="00DC20FA" w:rsidP="00DC20FA">
                            <w:pPr>
                              <w:jc w:val="center"/>
                              <w:rPr>
                                <w:b/>
                              </w:rPr>
                            </w:pPr>
                            <w:r w:rsidRPr="00DC20FA">
                              <w:rPr>
                                <w:b/>
                              </w:rPr>
                              <w:t>Musical Eras</w:t>
                            </w:r>
                          </w:p>
                          <w:p w:rsidR="00DC20FA" w:rsidRDefault="00DC20FA" w:rsidP="00DC20FA">
                            <w:pPr>
                              <w:jc w:val="center"/>
                            </w:pPr>
                            <w:r>
                              <w:t>All date</w:t>
                            </w:r>
                            <w:r>
                              <w:t xml:space="preserve">s must be approximate; there is </w:t>
                            </w:r>
                            <w:r>
                              <w:t>considerable overlap</w:t>
                            </w:r>
                          </w:p>
                          <w:p w:rsidR="00DC20FA" w:rsidRDefault="00DC20FA" w:rsidP="00DC20FA">
                            <w:r>
                              <w:t>Before 1450 – Medieval</w:t>
                            </w:r>
                            <w:r w:rsidR="00E73834">
                              <w:br/>
                            </w:r>
                            <w:r>
                              <w:t>1450-1600 – Renaissance</w:t>
                            </w:r>
                            <w:r w:rsidR="00E73834">
                              <w:br/>
                            </w:r>
                            <w:r>
                              <w:t>1600-1750 – Baroque</w:t>
                            </w:r>
                            <w:r w:rsidR="00E73834">
                              <w:br/>
                            </w:r>
                            <w:r>
                              <w:t>1750-1820 – Classical</w:t>
                            </w:r>
                            <w:r w:rsidR="00E73834">
                              <w:br/>
                            </w:r>
                            <w:r>
                              <w:t>1820-1900 – Romantic</w:t>
                            </w:r>
                            <w:r w:rsidR="00E73834">
                              <w:br/>
                            </w:r>
                            <w:r>
                              <w:t>Beyond 1900 – Age of the “isms”</w:t>
                            </w:r>
                          </w:p>
                          <w:p w:rsidR="00BF5846" w:rsidRDefault="00BF5846" w:rsidP="00DC20FA">
                            <w:pPr>
                              <w:rPr>
                                <w:i/>
                                <w:iCs/>
                              </w:rPr>
                            </w:pPr>
                            <w:r>
                              <w:t>“</w:t>
                            </w:r>
                            <w:r w:rsidRPr="00BF5846">
                              <w:t xml:space="preserve">The very word </w:t>
                            </w:r>
                            <w:r w:rsidRPr="00541766">
                              <w:rPr>
                                <w:i/>
                              </w:rPr>
                              <w:t>classical</w:t>
                            </w:r>
                            <w:r w:rsidRPr="00BF5846">
                              <w:t xml:space="preserve"> connotes something of lasting value, something conceived with certain standards in mind. This has led some people to slap an "elitist" label onto such music. But that's a cheap shot. Although it is best appreciated, most deeply understood, by those who study it in some details, it is essentially accessible to anyone with open ears. And the act of listening is a very important part of this art form. Despite its use in sh</w:t>
                            </w:r>
                            <w:bookmarkStart w:id="0" w:name="_GoBack"/>
                            <w:bookmarkEnd w:id="0"/>
                            <w:r w:rsidRPr="00BF5846">
                              <w:t>opping malls and hotel lobbies, most classical music is intended to be foreground, not background; it wants to be front and center, not piped-in.</w:t>
                            </w:r>
                            <w:r>
                              <w:t xml:space="preserve">” – Tim Smith in </w:t>
                            </w:r>
                            <w:r>
                              <w:rPr>
                                <w:i/>
                                <w:iCs/>
                              </w:rPr>
                              <w:t>The NPR Curious Listener’s Guide to Classical Music</w:t>
                            </w:r>
                          </w:p>
                          <w:p w:rsidR="00BF5846" w:rsidRPr="00BF5846" w:rsidRDefault="00BF5846" w:rsidP="00DC20FA">
                            <w:pPr>
                              <w:rPr>
                                <w:i/>
                              </w:rPr>
                            </w:pPr>
                            <w:r>
                              <w:t>“</w:t>
                            </w:r>
                            <w:r w:rsidRPr="00BF5846">
                              <w:t>Opera is all around us — hundreds of hours’ worth on YouTube alone — and there is no excuse not to take part in it. It still requires some commitment to knowledge and it rarely has a beat, but there’s just so much of Lady Gaga a human being can enjoy/tolerate without needing to be touched in a slightly deeper place.</w:t>
                            </w:r>
                            <w:r>
                              <w:t>”</w:t>
                            </w:r>
                            <w:r w:rsidRPr="00BF5846">
                              <w:t xml:space="preserve"> – Robert </w:t>
                            </w:r>
                            <w:r>
                              <w:t xml:space="preserve">Levine in </w:t>
                            </w:r>
                            <w:r w:rsidRPr="00BF5846">
                              <w:rPr>
                                <w:i/>
                              </w:rPr>
                              <w:t>Weep, Shudder, Die: A Guide to Loving Opera</w:t>
                            </w:r>
                          </w:p>
                          <w:p w:rsidR="00E93315" w:rsidRDefault="00E93315" w:rsidP="00DC20FA"/>
                          <w:p w:rsidR="00E73834" w:rsidRDefault="00E73834" w:rsidP="00DC20FA"/>
                          <w:p w:rsidR="0006157C" w:rsidRDefault="00061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2.45pt;width:255.3pt;height:5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">
                <v:textbox>
                  <w:txbxContent>
                    <w:p w:rsidR="00DC20FA" w:rsidRPr="00DC20FA" w:rsidRDefault="00DC20FA" w:rsidP="00DC20FA">
                      <w:pPr>
                        <w:jc w:val="center"/>
                        <w:rPr>
                          <w:b/>
                        </w:rPr>
                      </w:pPr>
                      <w:r w:rsidRPr="00DC20FA">
                        <w:rPr>
                          <w:b/>
                        </w:rPr>
                        <w:t>Musical Eras</w:t>
                      </w:r>
                    </w:p>
                    <w:p w:rsidR="00DC20FA" w:rsidRDefault="00DC20FA" w:rsidP="00DC20FA">
                      <w:pPr>
                        <w:jc w:val="center"/>
                      </w:pPr>
                      <w:r>
                        <w:t>All date</w:t>
                      </w:r>
                      <w:r>
                        <w:t xml:space="preserve">s must be approximate; there is </w:t>
                      </w:r>
                      <w:r>
                        <w:t>considerable overlap</w:t>
                      </w:r>
                    </w:p>
                    <w:p w:rsidR="00DC20FA" w:rsidRDefault="00DC20FA" w:rsidP="00DC20FA">
                      <w:r>
                        <w:t>Before 1450 – Medieval</w:t>
                      </w:r>
                      <w:r w:rsidR="00E73834">
                        <w:br/>
                      </w:r>
                      <w:r>
                        <w:t>1450-1600 – Renaissance</w:t>
                      </w:r>
                      <w:r w:rsidR="00E73834">
                        <w:br/>
                      </w:r>
                      <w:r>
                        <w:t>1600-1750 – Baroque</w:t>
                      </w:r>
                      <w:r w:rsidR="00E73834">
                        <w:br/>
                      </w:r>
                      <w:r>
                        <w:t>1750-1820 – Classical</w:t>
                      </w:r>
                      <w:r w:rsidR="00E73834">
                        <w:br/>
                      </w:r>
                      <w:r>
                        <w:t>1820-1900 – Romantic</w:t>
                      </w:r>
                      <w:r w:rsidR="00E73834">
                        <w:br/>
                      </w:r>
                      <w:r>
                        <w:t>Beyond 1900 – Age of the “isms”</w:t>
                      </w:r>
                    </w:p>
                    <w:p w:rsidR="00BF5846" w:rsidRDefault="00BF5846" w:rsidP="00DC20FA">
                      <w:pPr>
                        <w:rPr>
                          <w:i/>
                          <w:iCs/>
                        </w:rPr>
                      </w:pPr>
                      <w:r>
                        <w:t>“</w:t>
                      </w:r>
                      <w:r w:rsidRPr="00BF5846">
                        <w:t xml:space="preserve">The very word </w:t>
                      </w:r>
                      <w:r w:rsidRPr="00541766">
                        <w:rPr>
                          <w:i/>
                        </w:rPr>
                        <w:t>classical</w:t>
                      </w:r>
                      <w:r w:rsidRPr="00BF5846">
                        <w:t xml:space="preserve"> connotes something of lasting value, something conceived with certain standards in mind. This has led some people to slap an "elitist" label onto such music. But that's a cheap shot. Although it is best appreciated, most deeply understood, by those who study it in some details, it is essentially accessible to anyone with open ears. And the act of listening is a very important part of this art form. Despite its use in sh</w:t>
                      </w:r>
                      <w:bookmarkStart w:id="1" w:name="_GoBack"/>
                      <w:bookmarkEnd w:id="1"/>
                      <w:r w:rsidRPr="00BF5846">
                        <w:t>opping malls and hotel lobbies, most classical music is intended to be foreground, not background; it wants to be front and center, not piped-in.</w:t>
                      </w:r>
                      <w:r>
                        <w:t xml:space="preserve">” – Tim Smith in </w:t>
                      </w:r>
                      <w:r>
                        <w:rPr>
                          <w:i/>
                          <w:iCs/>
                        </w:rPr>
                        <w:t>The NPR Curious Listener’s Guide to Classical Music</w:t>
                      </w:r>
                    </w:p>
                    <w:p w:rsidR="00BF5846" w:rsidRPr="00BF5846" w:rsidRDefault="00BF5846" w:rsidP="00DC20FA">
                      <w:pPr>
                        <w:rPr>
                          <w:i/>
                        </w:rPr>
                      </w:pPr>
                      <w:r>
                        <w:t>“</w:t>
                      </w:r>
                      <w:r w:rsidRPr="00BF5846">
                        <w:t>Opera is all around us — hundreds of hours’ worth on YouTube alone — and there is no excuse not to take part in it. It still requires some commitment to knowledge and it rarely has a beat, but there’s just so much of Lady Gaga a human being can enjoy/tolerate without needing to be touched in a slightly deeper place.</w:t>
                      </w:r>
                      <w:r>
                        <w:t>”</w:t>
                      </w:r>
                      <w:r w:rsidRPr="00BF5846">
                        <w:t xml:space="preserve"> – Robert </w:t>
                      </w:r>
                      <w:r>
                        <w:t xml:space="preserve">Levine in </w:t>
                      </w:r>
                      <w:r w:rsidRPr="00BF5846">
                        <w:rPr>
                          <w:i/>
                        </w:rPr>
                        <w:t>Weep, Shudder, Die: A Guide to Loving Opera</w:t>
                      </w:r>
                    </w:p>
                    <w:p w:rsidR="00E93315" w:rsidRDefault="00E93315" w:rsidP="00DC20FA"/>
                    <w:p w:rsidR="00E73834" w:rsidRDefault="00E73834" w:rsidP="00DC20FA"/>
                    <w:p w:rsidR="0006157C" w:rsidRDefault="0006157C"/>
                  </w:txbxContent>
                </v:textbox>
                <w10:wrap type="square"/>
              </v:shape>
            </w:pict>
          </mc:Fallback>
        </mc:AlternateContent>
      </w:r>
      <w:r w:rsidR="00A55840" w:rsidRPr="0006157C">
        <w:rPr>
          <w:b/>
        </w:rPr>
        <w:t>Course Description:</w:t>
      </w:r>
      <w:r w:rsidR="0006157C">
        <w:t xml:space="preserve"> </w:t>
      </w:r>
      <w:r w:rsidR="00A55840">
        <w:t>This course examines the evolution of Western music from the</w:t>
      </w:r>
      <w:r w:rsidR="00A55840">
        <w:t xml:space="preserve"> </w:t>
      </w:r>
      <w:r w:rsidR="00A55840">
        <w:t>Baroque era through the 20th century. Different parameters</w:t>
      </w:r>
      <w:r w:rsidR="00A55840">
        <w:t xml:space="preserve"> </w:t>
      </w:r>
      <w:r w:rsidR="00A55840">
        <w:t>such as harmony, rhythm, and melody are concisely explained</w:t>
      </w:r>
      <w:r w:rsidR="00A55840">
        <w:t xml:space="preserve"> </w:t>
      </w:r>
      <w:r w:rsidR="00A55840">
        <w:t>and examined in representative masterpieces drawn from eras,</w:t>
      </w:r>
      <w:r w:rsidR="00A55840">
        <w:t xml:space="preserve"> </w:t>
      </w:r>
      <w:r w:rsidR="00A55840">
        <w:t>genres, and styles, including the works of Bach, Mozart,</w:t>
      </w:r>
      <w:r w:rsidR="00A55840">
        <w:t xml:space="preserve"> </w:t>
      </w:r>
      <w:r w:rsidR="00A55840">
        <w:t>Beethoven, Chopin, and Stravinsky among others. Rich historic</w:t>
      </w:r>
      <w:r w:rsidR="00A55840">
        <w:t xml:space="preserve"> </w:t>
      </w:r>
      <w:r w:rsidR="00A55840">
        <w:t>context will be provided. This class will be a lively combination</w:t>
      </w:r>
      <w:r w:rsidR="00A55840">
        <w:t xml:space="preserve"> </w:t>
      </w:r>
      <w:r w:rsidR="00A55840">
        <w:t xml:space="preserve">of lecture, analysis, and </w:t>
      </w:r>
      <w:r w:rsidR="00A55840">
        <w:t>watching and listening</w:t>
      </w:r>
      <w:r w:rsidR="00A55840">
        <w:t xml:space="preserve">. </w:t>
      </w:r>
    </w:p>
    <w:p w:rsidR="0006157C" w:rsidRPr="0006157C" w:rsidRDefault="0006157C" w:rsidP="0006157C">
      <w:pPr>
        <w:rPr>
          <w:b/>
        </w:rPr>
      </w:pPr>
      <w:r w:rsidRPr="0006157C">
        <w:rPr>
          <w:b/>
        </w:rPr>
        <w:t>10:00 - 10:45 a.m. - Introduction to the building blocks of music:</w:t>
      </w:r>
    </w:p>
    <w:p w:rsidR="0006157C" w:rsidRDefault="0006157C" w:rsidP="0006157C">
      <w:pPr>
        <w:pStyle w:val="ListParagraph"/>
        <w:numPr>
          <w:ilvl w:val="0"/>
          <w:numId w:val="1"/>
        </w:numPr>
      </w:pPr>
      <w:r>
        <w:t>Melody and Theme</w:t>
      </w:r>
    </w:p>
    <w:p w:rsidR="0006157C" w:rsidRDefault="0006157C" w:rsidP="0006157C">
      <w:pPr>
        <w:pStyle w:val="ListParagraph"/>
        <w:numPr>
          <w:ilvl w:val="0"/>
          <w:numId w:val="1"/>
        </w:numPr>
      </w:pPr>
      <w:r>
        <w:t>Harmony</w:t>
      </w:r>
    </w:p>
    <w:p w:rsidR="0006157C" w:rsidRDefault="0006157C" w:rsidP="0006157C">
      <w:pPr>
        <w:pStyle w:val="ListParagraph"/>
        <w:numPr>
          <w:ilvl w:val="0"/>
          <w:numId w:val="1"/>
        </w:numPr>
      </w:pPr>
      <w:r>
        <w:t>Rhythm</w:t>
      </w:r>
    </w:p>
    <w:p w:rsidR="0006157C" w:rsidRDefault="0006157C" w:rsidP="0006157C">
      <w:pPr>
        <w:pStyle w:val="ListParagraph"/>
        <w:numPr>
          <w:ilvl w:val="0"/>
          <w:numId w:val="1"/>
        </w:numPr>
      </w:pPr>
      <w:r>
        <w:t>Texture</w:t>
      </w:r>
    </w:p>
    <w:p w:rsidR="0006157C" w:rsidRPr="00FE760F" w:rsidRDefault="0006157C" w:rsidP="0006157C">
      <w:pPr>
        <w:rPr>
          <w:b/>
        </w:rPr>
      </w:pPr>
      <w:r w:rsidRPr="00FE760F">
        <w:rPr>
          <w:b/>
        </w:rPr>
        <w:t>10:45-11:30 a.m. – Baroque Music Overview</w:t>
      </w:r>
    </w:p>
    <w:p w:rsidR="0006157C" w:rsidRDefault="00FE760F" w:rsidP="0006157C">
      <w:r>
        <w:t>Common Baroque practices, styles, etc. Musical examples will include</w:t>
      </w:r>
      <w:r w:rsidR="00DC20FA">
        <w:t>:</w:t>
      </w:r>
    </w:p>
    <w:p w:rsidR="0006157C" w:rsidRDefault="0006157C" w:rsidP="0006157C">
      <w:pPr>
        <w:pStyle w:val="ListParagraph"/>
        <w:numPr>
          <w:ilvl w:val="0"/>
          <w:numId w:val="2"/>
        </w:numPr>
      </w:pPr>
      <w:r>
        <w:t>Cantatas and Keyboard works of</w:t>
      </w:r>
      <w:r w:rsidRPr="0006157C">
        <w:t xml:space="preserve"> Bach</w:t>
      </w:r>
    </w:p>
    <w:p w:rsidR="0006157C" w:rsidRDefault="0006157C" w:rsidP="0006157C">
      <w:pPr>
        <w:pStyle w:val="ListParagraph"/>
        <w:numPr>
          <w:ilvl w:val="0"/>
          <w:numId w:val="2"/>
        </w:numPr>
      </w:pPr>
      <w:r>
        <w:t>Oratorios of Handel</w:t>
      </w:r>
    </w:p>
    <w:p w:rsidR="00FE760F" w:rsidRPr="00FE760F" w:rsidRDefault="00FE760F" w:rsidP="00A55840">
      <w:pPr>
        <w:rPr>
          <w:b/>
        </w:rPr>
      </w:pPr>
      <w:r>
        <w:rPr>
          <w:b/>
        </w:rPr>
        <w:t>1</w:t>
      </w:r>
      <w:r w:rsidRPr="00FE760F">
        <w:rPr>
          <w:b/>
        </w:rPr>
        <w:t>1:30-12:30 – Classical Style Overview</w:t>
      </w:r>
    </w:p>
    <w:p w:rsidR="00DC20FA" w:rsidRDefault="00C511BB" w:rsidP="00A55840">
      <w:proofErr w:type="gramStart"/>
      <w:r>
        <w:t>The increasing sophistication of musical form in the classical era.</w:t>
      </w:r>
      <w:proofErr w:type="gramEnd"/>
      <w:r w:rsidR="00FE760F">
        <w:t xml:space="preserve">  Music examples: </w:t>
      </w:r>
    </w:p>
    <w:p w:rsidR="00DC20FA" w:rsidRDefault="00FE760F" w:rsidP="00DC20FA">
      <w:pPr>
        <w:pStyle w:val="ListParagraph"/>
        <w:numPr>
          <w:ilvl w:val="0"/>
          <w:numId w:val="3"/>
        </w:numPr>
      </w:pPr>
      <w:r>
        <w:t>The symphon</w:t>
      </w:r>
      <w:r w:rsidR="00DC20FA">
        <w:t xml:space="preserve">ies of Mozart and Beethoven </w:t>
      </w:r>
    </w:p>
    <w:p w:rsidR="00FE760F" w:rsidRDefault="00DC20FA" w:rsidP="00DC20FA">
      <w:pPr>
        <w:pStyle w:val="ListParagraph"/>
        <w:numPr>
          <w:ilvl w:val="0"/>
          <w:numId w:val="3"/>
        </w:numPr>
      </w:pPr>
      <w:r>
        <w:t>T</w:t>
      </w:r>
      <w:r w:rsidR="00FE760F">
        <w:t>he string quartets of Haydn</w:t>
      </w:r>
    </w:p>
    <w:p w:rsidR="00C511BB" w:rsidRPr="00C511BB" w:rsidRDefault="00C511BB" w:rsidP="00A55840">
      <w:pPr>
        <w:rPr>
          <w:b/>
        </w:rPr>
      </w:pPr>
      <w:r w:rsidRPr="00C511BB">
        <w:rPr>
          <w:b/>
        </w:rPr>
        <w:t>12:30-1:30 – Lunch (on your own)</w:t>
      </w:r>
    </w:p>
    <w:p w:rsidR="00C511BB" w:rsidRPr="004B2902" w:rsidRDefault="004B2902" w:rsidP="00A55840">
      <w:pPr>
        <w:rPr>
          <w:b/>
        </w:rPr>
      </w:pPr>
      <w:r w:rsidRPr="004B2902">
        <w:rPr>
          <w:b/>
        </w:rPr>
        <w:t>1:30-2:30 – The Romantic and Early Modern Eras</w:t>
      </w:r>
    </w:p>
    <w:p w:rsidR="00DC20FA" w:rsidRDefault="00DC20FA" w:rsidP="00A55840">
      <w:pPr>
        <w:rPr>
          <w:color w:val="000000"/>
          <w:shd w:val="clear" w:color="auto" w:fill="FFFFFF"/>
        </w:rPr>
      </w:pPr>
      <w:r>
        <w:rPr>
          <w:color w:val="000000"/>
          <w:shd w:val="clear" w:color="auto" w:fill="FFFFFF"/>
        </w:rPr>
        <w:t>From intimate salon pieces to grandiose symphonies and operas, composers of this era extended music from the abstract perfection of the classical masters into a canvas of personal expression.  Excerpts from:</w:t>
      </w:r>
    </w:p>
    <w:p w:rsidR="00DC20FA" w:rsidRPr="00DC20FA" w:rsidRDefault="00DC20FA" w:rsidP="00DC20FA">
      <w:pPr>
        <w:pStyle w:val="ListParagraph"/>
        <w:numPr>
          <w:ilvl w:val="0"/>
          <w:numId w:val="4"/>
        </w:numPr>
        <w:rPr>
          <w:color w:val="000000"/>
          <w:shd w:val="clear" w:color="auto" w:fill="FFFFFF"/>
        </w:rPr>
      </w:pPr>
      <w:r w:rsidRPr="00DC20FA">
        <w:rPr>
          <w:color w:val="000000"/>
          <w:shd w:val="clear" w:color="auto" w:fill="FFFFFF"/>
        </w:rPr>
        <w:t>The piano works of Chopin, Liszt and Debussy</w:t>
      </w:r>
    </w:p>
    <w:p w:rsidR="00DC20FA" w:rsidRPr="00DC20FA" w:rsidRDefault="00DC20FA" w:rsidP="00DC20FA">
      <w:pPr>
        <w:pStyle w:val="ListParagraph"/>
        <w:numPr>
          <w:ilvl w:val="0"/>
          <w:numId w:val="4"/>
        </w:numPr>
        <w:rPr>
          <w:color w:val="000000"/>
          <w:shd w:val="clear" w:color="auto" w:fill="FFFFFF"/>
        </w:rPr>
      </w:pPr>
      <w:r w:rsidRPr="00DC20FA">
        <w:rPr>
          <w:color w:val="000000"/>
          <w:shd w:val="clear" w:color="auto" w:fill="FFFFFF"/>
        </w:rPr>
        <w:t>The symphonies of  Brahms and Mahler</w:t>
      </w:r>
    </w:p>
    <w:p w:rsidR="00DC20FA" w:rsidRPr="00257C86" w:rsidRDefault="00DC20FA" w:rsidP="00A55840">
      <w:pPr>
        <w:rPr>
          <w:b/>
          <w:color w:val="000000"/>
          <w:shd w:val="clear" w:color="auto" w:fill="FFFFFF"/>
        </w:rPr>
      </w:pPr>
      <w:r w:rsidRPr="00257C86">
        <w:rPr>
          <w:b/>
          <w:color w:val="000000"/>
          <w:shd w:val="clear" w:color="auto" w:fill="FFFFFF"/>
        </w:rPr>
        <w:lastRenderedPageBreak/>
        <w:t>2:30 – 4:00 – What to Listen for in Opera and Ballet</w:t>
      </w:r>
    </w:p>
    <w:p w:rsidR="00E73834" w:rsidRDefault="00E73834" w:rsidP="00E73834">
      <w:pPr>
        <w:pStyle w:val="ListParagraph"/>
        <w:numPr>
          <w:ilvl w:val="0"/>
          <w:numId w:val="5"/>
        </w:numPr>
        <w:rPr>
          <w:color w:val="000000"/>
          <w:shd w:val="clear" w:color="auto" w:fill="FFFFFF"/>
        </w:rPr>
      </w:pPr>
      <w:r w:rsidRPr="00E73834">
        <w:rPr>
          <w:color w:val="000000"/>
          <w:shd w:val="clear" w:color="auto" w:fill="FFFFFF"/>
        </w:rPr>
        <w:t xml:space="preserve">Opera scenes on DVD from </w:t>
      </w:r>
      <w:r w:rsidRPr="00E73834">
        <w:rPr>
          <w:color w:val="000000"/>
          <w:shd w:val="clear" w:color="auto" w:fill="FFFFFF"/>
        </w:rPr>
        <w:t>Mozart, Verdi,</w:t>
      </w:r>
      <w:r w:rsidRPr="00E73834">
        <w:rPr>
          <w:color w:val="000000"/>
          <w:shd w:val="clear" w:color="auto" w:fill="FFFFFF"/>
        </w:rPr>
        <w:t xml:space="preserve"> Wagner, Puccini, Strauss</w:t>
      </w:r>
    </w:p>
    <w:p w:rsidR="00E73834" w:rsidRDefault="00E73834" w:rsidP="00E73834">
      <w:pPr>
        <w:pStyle w:val="ListParagraph"/>
        <w:numPr>
          <w:ilvl w:val="0"/>
          <w:numId w:val="5"/>
        </w:numPr>
        <w:rPr>
          <w:color w:val="000000"/>
          <w:shd w:val="clear" w:color="auto" w:fill="FFFFFF"/>
        </w:rPr>
      </w:pPr>
      <w:r w:rsidRPr="00E73834">
        <w:rPr>
          <w:color w:val="000000"/>
          <w:shd w:val="clear" w:color="auto" w:fill="FFFFFF"/>
        </w:rPr>
        <w:t xml:space="preserve">Ballet scenes on DVD from </w:t>
      </w:r>
      <w:r w:rsidRPr="00E73834">
        <w:rPr>
          <w:color w:val="000000"/>
          <w:shd w:val="clear" w:color="auto" w:fill="FFFFFF"/>
        </w:rPr>
        <w:t xml:space="preserve">Tchaikovsky, Prokofiev </w:t>
      </w:r>
      <w:r w:rsidRPr="00E73834">
        <w:rPr>
          <w:color w:val="000000"/>
          <w:shd w:val="clear" w:color="auto" w:fill="FFFFFF"/>
        </w:rPr>
        <w:t>and Stravinsky</w:t>
      </w:r>
    </w:p>
    <w:p w:rsidR="00853896" w:rsidRDefault="00853896" w:rsidP="00853896">
      <w:pPr>
        <w:pStyle w:val="Heading2"/>
        <w:jc w:val="center"/>
        <w:rPr>
          <w:shd w:val="clear" w:color="auto" w:fill="FFFFFF"/>
        </w:rPr>
      </w:pPr>
      <w:r>
        <w:rPr>
          <w:shd w:val="clear" w:color="auto" w:fill="FFFFFF"/>
        </w:rPr>
        <w:t>Recommended Books</w:t>
      </w:r>
    </w:p>
    <w:p w:rsidR="00DC20FA" w:rsidRDefault="00DC20FA" w:rsidP="00A55840"/>
    <w:tbl>
      <w:tblPr>
        <w:tblStyle w:val="TableGrid"/>
        <w:tblW w:w="0" w:type="auto"/>
        <w:tblLook w:val="04A0" w:firstRow="1" w:lastRow="0" w:firstColumn="1" w:lastColumn="0" w:noHBand="0" w:noVBand="1"/>
      </w:tblPr>
      <w:tblGrid>
        <w:gridCol w:w="5508"/>
        <w:gridCol w:w="5508"/>
      </w:tblGrid>
      <w:tr w:rsidR="00853896" w:rsidTr="00853896">
        <w:tc>
          <w:tcPr>
            <w:tcW w:w="5508" w:type="dxa"/>
          </w:tcPr>
          <w:p w:rsidR="00853896" w:rsidRDefault="00853896" w:rsidP="00A55840">
            <w:r>
              <w:t>Author/Editor</w:t>
            </w:r>
          </w:p>
        </w:tc>
        <w:tc>
          <w:tcPr>
            <w:tcW w:w="5508" w:type="dxa"/>
          </w:tcPr>
          <w:p w:rsidR="00853896" w:rsidRDefault="00B77979" w:rsidP="00A55840">
            <w:r>
              <w:t>Title</w:t>
            </w:r>
          </w:p>
        </w:tc>
      </w:tr>
      <w:tr w:rsidR="00853896" w:rsidTr="00853896">
        <w:tc>
          <w:tcPr>
            <w:tcW w:w="5508" w:type="dxa"/>
          </w:tcPr>
          <w:p w:rsidR="00853896" w:rsidRDefault="00853896" w:rsidP="00A55840">
            <w:r>
              <w:t xml:space="preserve">David Pogue and Scott </w:t>
            </w:r>
            <w:proofErr w:type="gramStart"/>
            <w:r>
              <w:t>Peck</w:t>
            </w:r>
            <w:proofErr w:type="gramEnd"/>
            <w:r>
              <w:br/>
            </w:r>
            <w:r w:rsidRPr="00853896">
              <w:rPr>
                <w:sz w:val="18"/>
                <w:szCs w:val="18"/>
              </w:rPr>
              <w:t>(Yep, that’s</w:t>
            </w:r>
            <w:r w:rsidR="00597B18">
              <w:rPr>
                <w:sz w:val="18"/>
                <w:szCs w:val="18"/>
              </w:rPr>
              <w:t xml:space="preserve"> the</w:t>
            </w:r>
            <w:r w:rsidRPr="00853896">
              <w:rPr>
                <w:sz w:val="18"/>
                <w:szCs w:val="18"/>
              </w:rPr>
              <w:t xml:space="preserve"> David Pogue who covers personal technology for the New York Times. He’s a Yale-trained composer.)</w:t>
            </w:r>
          </w:p>
        </w:tc>
        <w:tc>
          <w:tcPr>
            <w:tcW w:w="5508" w:type="dxa"/>
          </w:tcPr>
          <w:p w:rsidR="00853896" w:rsidRPr="00853896" w:rsidRDefault="00853896" w:rsidP="00A55840">
            <w:pPr>
              <w:rPr>
                <w:i/>
              </w:rPr>
            </w:pPr>
            <w:r w:rsidRPr="00853896">
              <w:rPr>
                <w:i/>
              </w:rPr>
              <w:t>Classical Music for Dummies</w:t>
            </w:r>
          </w:p>
          <w:p w:rsidR="00853896" w:rsidRPr="00853896" w:rsidRDefault="00853896" w:rsidP="00A55840">
            <w:pPr>
              <w:rPr>
                <w:i/>
              </w:rPr>
            </w:pPr>
          </w:p>
          <w:p w:rsidR="00853896" w:rsidRPr="00853896" w:rsidRDefault="00853896" w:rsidP="00A55840">
            <w:pPr>
              <w:rPr>
                <w:i/>
              </w:rPr>
            </w:pPr>
            <w:r w:rsidRPr="00853896">
              <w:rPr>
                <w:i/>
              </w:rPr>
              <w:t>Opera for Dummies</w:t>
            </w:r>
          </w:p>
        </w:tc>
      </w:tr>
      <w:tr w:rsidR="00853896" w:rsidTr="00853896">
        <w:tc>
          <w:tcPr>
            <w:tcW w:w="5508" w:type="dxa"/>
          </w:tcPr>
          <w:p w:rsidR="00853896" w:rsidRDefault="00853896" w:rsidP="00A55840">
            <w:r>
              <w:t xml:space="preserve">Fred </w:t>
            </w:r>
            <w:proofErr w:type="spellStart"/>
            <w:r>
              <w:t>Plotkin</w:t>
            </w:r>
            <w:proofErr w:type="spellEnd"/>
          </w:p>
        </w:tc>
        <w:tc>
          <w:tcPr>
            <w:tcW w:w="5508" w:type="dxa"/>
          </w:tcPr>
          <w:p w:rsidR="00853896" w:rsidRPr="00853896" w:rsidRDefault="00853896" w:rsidP="00A55840">
            <w:pPr>
              <w:rPr>
                <w:i/>
              </w:rPr>
            </w:pPr>
            <w:r w:rsidRPr="00853896">
              <w:rPr>
                <w:i/>
              </w:rPr>
              <w:t>Classical Music 101 – A complete guide to learning and loving classical music</w:t>
            </w:r>
          </w:p>
          <w:p w:rsidR="00853896" w:rsidRPr="00853896" w:rsidRDefault="00853896" w:rsidP="00A55840">
            <w:pPr>
              <w:rPr>
                <w:i/>
              </w:rPr>
            </w:pPr>
          </w:p>
          <w:p w:rsidR="00853896" w:rsidRPr="00853896" w:rsidRDefault="00853896" w:rsidP="00597B18">
            <w:pPr>
              <w:rPr>
                <w:i/>
              </w:rPr>
            </w:pPr>
            <w:r w:rsidRPr="00853896">
              <w:rPr>
                <w:i/>
              </w:rPr>
              <w:t>Opera 101 – A complete guide to learning and loving opera</w:t>
            </w:r>
          </w:p>
        </w:tc>
      </w:tr>
      <w:tr w:rsidR="00853896" w:rsidTr="00853896">
        <w:tc>
          <w:tcPr>
            <w:tcW w:w="5508" w:type="dxa"/>
          </w:tcPr>
          <w:p w:rsidR="00853896" w:rsidRDefault="00853896" w:rsidP="00A55840">
            <w:r>
              <w:t>Alex Ross</w:t>
            </w:r>
            <w:r w:rsidR="00597B18">
              <w:t xml:space="preserve"> </w:t>
            </w:r>
          </w:p>
        </w:tc>
        <w:tc>
          <w:tcPr>
            <w:tcW w:w="5508" w:type="dxa"/>
          </w:tcPr>
          <w:p w:rsidR="00853896" w:rsidRPr="00597B18" w:rsidRDefault="00597B18" w:rsidP="00A55840">
            <w:pPr>
              <w:rPr>
                <w:i/>
              </w:rPr>
            </w:pPr>
            <w:r w:rsidRPr="00597B18">
              <w:rPr>
                <w:i/>
              </w:rPr>
              <w:t>The Rest Is Noise – Listening to the 20</w:t>
            </w:r>
            <w:r w:rsidRPr="00597B18">
              <w:rPr>
                <w:i/>
                <w:vertAlign w:val="superscript"/>
              </w:rPr>
              <w:t>th</w:t>
            </w:r>
            <w:r w:rsidRPr="00597B18">
              <w:rPr>
                <w:i/>
              </w:rPr>
              <w:t xml:space="preserve"> Century</w:t>
            </w:r>
          </w:p>
          <w:p w:rsidR="00597B18" w:rsidRDefault="00597B18" w:rsidP="00A55840">
            <w:r w:rsidRPr="00597B18">
              <w:rPr>
                <w:i/>
              </w:rPr>
              <w:br/>
              <w:t>Listen to This</w:t>
            </w:r>
          </w:p>
        </w:tc>
      </w:tr>
      <w:tr w:rsidR="00853896" w:rsidTr="00853896">
        <w:tc>
          <w:tcPr>
            <w:tcW w:w="5508" w:type="dxa"/>
          </w:tcPr>
          <w:p w:rsidR="00853896" w:rsidRDefault="00853896" w:rsidP="00A55840">
            <w:r>
              <w:t>Robert Levine</w:t>
            </w:r>
          </w:p>
        </w:tc>
        <w:tc>
          <w:tcPr>
            <w:tcW w:w="5508" w:type="dxa"/>
          </w:tcPr>
          <w:p w:rsidR="00853896" w:rsidRDefault="00853896" w:rsidP="00A55840">
            <w:r w:rsidRPr="00853896">
              <w:rPr>
                <w:i/>
                <w:iCs/>
              </w:rPr>
              <w:t>Weep, Shudder, Die: A Guide to Loving Opera</w:t>
            </w:r>
          </w:p>
        </w:tc>
      </w:tr>
      <w:tr w:rsidR="00597B18" w:rsidTr="00853896">
        <w:tc>
          <w:tcPr>
            <w:tcW w:w="5508" w:type="dxa"/>
          </w:tcPr>
          <w:p w:rsidR="00597B18" w:rsidRDefault="00597B18" w:rsidP="00A55840">
            <w:r>
              <w:t>Michael Steinberg</w:t>
            </w:r>
          </w:p>
        </w:tc>
        <w:tc>
          <w:tcPr>
            <w:tcW w:w="5508" w:type="dxa"/>
          </w:tcPr>
          <w:p w:rsidR="00597B18" w:rsidRDefault="00597B18" w:rsidP="00A55840">
            <w:pPr>
              <w:rPr>
                <w:i/>
                <w:iCs/>
              </w:rPr>
            </w:pPr>
            <w:r>
              <w:rPr>
                <w:i/>
                <w:iCs/>
              </w:rPr>
              <w:t>The Symphony – A Listener’s Guide</w:t>
            </w:r>
          </w:p>
          <w:p w:rsidR="00597B18" w:rsidRDefault="00597B18" w:rsidP="00A55840">
            <w:pPr>
              <w:rPr>
                <w:i/>
                <w:iCs/>
              </w:rPr>
            </w:pPr>
          </w:p>
          <w:p w:rsidR="00597B18" w:rsidRPr="00853896" w:rsidRDefault="00597B18" w:rsidP="00A55840">
            <w:pPr>
              <w:rPr>
                <w:i/>
                <w:iCs/>
              </w:rPr>
            </w:pPr>
            <w:r>
              <w:rPr>
                <w:i/>
                <w:iCs/>
              </w:rPr>
              <w:t>The Concerto – A Listener’s Guide</w:t>
            </w:r>
          </w:p>
        </w:tc>
      </w:tr>
      <w:tr w:rsidR="00597B18" w:rsidTr="00853896">
        <w:tc>
          <w:tcPr>
            <w:tcW w:w="5508" w:type="dxa"/>
          </w:tcPr>
          <w:p w:rsidR="00597B18" w:rsidRDefault="00597B18" w:rsidP="00A55840">
            <w:r>
              <w:t>Tim Smith</w:t>
            </w:r>
          </w:p>
        </w:tc>
        <w:tc>
          <w:tcPr>
            <w:tcW w:w="5508" w:type="dxa"/>
          </w:tcPr>
          <w:p w:rsidR="00597B18" w:rsidRDefault="00597B18" w:rsidP="00A55840">
            <w:pPr>
              <w:rPr>
                <w:i/>
                <w:iCs/>
              </w:rPr>
            </w:pPr>
            <w:r>
              <w:rPr>
                <w:i/>
                <w:iCs/>
              </w:rPr>
              <w:t>The NPR Curious Listener’s Guide to Classical Music</w:t>
            </w:r>
          </w:p>
        </w:tc>
      </w:tr>
    </w:tbl>
    <w:p w:rsidR="00853896" w:rsidRDefault="00853896" w:rsidP="00A55840"/>
    <w:p w:rsidR="00853896" w:rsidRDefault="00853896" w:rsidP="00853896">
      <w:pPr>
        <w:pStyle w:val="Heading2"/>
        <w:jc w:val="center"/>
      </w:pPr>
      <w:r w:rsidRPr="00E93315">
        <w:t>Helpful Websites</w:t>
      </w:r>
      <w:r w:rsidR="00A54913">
        <w:t xml:space="preserve"> for New Classical Listeners</w:t>
      </w:r>
    </w:p>
    <w:p w:rsidR="00853896" w:rsidRDefault="00853896" w:rsidP="00853896">
      <w:proofErr w:type="gramStart"/>
      <w:r w:rsidRPr="00853896">
        <w:rPr>
          <w:b/>
        </w:rPr>
        <w:t>KeepingScore.org</w:t>
      </w:r>
      <w:r>
        <w:t xml:space="preserve"> – The </w:t>
      </w:r>
      <w:proofErr w:type="spellStart"/>
      <w:r>
        <w:t>SanFran</w:t>
      </w:r>
      <w:proofErr w:type="spellEnd"/>
      <w:r>
        <w:t xml:space="preserve"> Symphony’s fantastic resource with multimedia interactive “cheat sheets” to masterpieces by Beethoven, Berlioz, Copland, Ives, Mahler, Shostakovich, Stravinsky and Tchaikovsky.</w:t>
      </w:r>
      <w:proofErr w:type="gramEnd"/>
      <w:r>
        <w:t xml:space="preserve"> </w:t>
      </w:r>
      <w:r w:rsidR="00F735F2">
        <w:t xml:space="preserve">Michael </w:t>
      </w:r>
      <w:proofErr w:type="spellStart"/>
      <w:r w:rsidR="00F735F2">
        <w:t>Tilson</w:t>
      </w:r>
      <w:proofErr w:type="spellEnd"/>
      <w:r w:rsidR="00F735F2">
        <w:t xml:space="preserve"> Thomas tells you </w:t>
      </w:r>
      <w:r>
        <w:t xml:space="preserve">“What to listen for” in depth in a specific piece. </w:t>
      </w:r>
    </w:p>
    <w:p w:rsidR="00853896" w:rsidRDefault="00853896" w:rsidP="00853896">
      <w:pPr>
        <w:ind w:left="720"/>
      </w:pPr>
      <w:r>
        <w:t>Note: Also available on DVD from Netflix et al.</w:t>
      </w:r>
    </w:p>
    <w:p w:rsidR="00503949" w:rsidRDefault="00853896" w:rsidP="00853896">
      <w:r w:rsidRPr="00853896">
        <w:rPr>
          <w:b/>
        </w:rPr>
        <w:t>Wikipedia.org</w:t>
      </w:r>
      <w:r>
        <w:t xml:space="preserve"> – An excellent standard music reference resource, with composer biographies, detailed descriptions of musical pieces and many audio examples. However, Wikipedia is written and edited by the public, so bear this in mind when dealing with political or other sensitive subject matter.</w:t>
      </w:r>
    </w:p>
    <w:p w:rsidR="00B77979" w:rsidRDefault="00853896" w:rsidP="00B77979">
      <w:pPr>
        <w:pStyle w:val="Heading2"/>
        <w:jc w:val="center"/>
      </w:pPr>
      <w:r>
        <w:t>Recommended Events in Chicago</w:t>
      </w:r>
    </w:p>
    <w:p w:rsidR="00B77979" w:rsidRDefault="00853896" w:rsidP="00E73834">
      <w:r w:rsidRPr="00B77979">
        <w:rPr>
          <w:b/>
        </w:rPr>
        <w:t>Beyond the Score</w:t>
      </w:r>
      <w:r>
        <w:t xml:space="preserve"> – Chicago Symphony Orchestra series – a combination listening and le</w:t>
      </w:r>
      <w:r w:rsidR="00B77979">
        <w:t xml:space="preserve">arning experience. </w:t>
      </w:r>
      <w:proofErr w:type="gramStart"/>
      <w:r w:rsidR="00B77979">
        <w:t>A multimedia introduction to a piece in cultural and historical context, followed by a complete performance by the CSO.</w:t>
      </w:r>
      <w:proofErr w:type="gramEnd"/>
      <w:r w:rsidR="00B77979">
        <w:t xml:space="preserve"> </w:t>
      </w:r>
      <w:r w:rsidR="00F735F2">
        <w:t>For tickets – contact the CSO or visit beyondthescore.org for performances in other cities.</w:t>
      </w:r>
    </w:p>
    <w:p w:rsidR="00853896" w:rsidRDefault="00B77979" w:rsidP="00541766">
      <w:pPr>
        <w:pStyle w:val="nicep"/>
        <w:shd w:val="clear" w:color="auto" w:fill="FFFFFF"/>
        <w:spacing w:before="0" w:beforeAutospacing="0" w:after="0" w:afterAutospacing="0" w:line="270" w:lineRule="atLeast"/>
        <w:textAlignment w:val="baseline"/>
      </w:pPr>
      <w:r w:rsidRPr="007A0BCB">
        <w:rPr>
          <w:rFonts w:ascii="Arial" w:eastAsiaTheme="majorEastAsia" w:hAnsi="Arial" w:cs="Arial"/>
          <w:color w:val="2F2F2F"/>
          <w:sz w:val="18"/>
          <w:szCs w:val="18"/>
          <w:bdr w:val="none" w:sz="0" w:space="0" w:color="auto" w:frame="1"/>
        </w:rPr>
        <w:t>Friday, November 16</w:t>
      </w:r>
      <w:r w:rsidR="007A0BCB" w:rsidRPr="007A0BCB">
        <w:rPr>
          <w:rFonts w:ascii="Arial" w:eastAsiaTheme="majorEastAsia" w:hAnsi="Arial" w:cs="Arial"/>
          <w:color w:val="2F2F2F"/>
          <w:sz w:val="18"/>
          <w:szCs w:val="18"/>
          <w:bdr w:val="none" w:sz="0" w:space="0" w:color="auto" w:frame="1"/>
        </w:rPr>
        <w:t>, 18 &amp; 30</w:t>
      </w:r>
      <w:r w:rsidR="007A0BCB">
        <w:rPr>
          <w:rFonts w:ascii="Arial" w:eastAsiaTheme="majorEastAsia" w:hAnsi="Arial" w:cs="Arial"/>
          <w:color w:val="2F2F2F"/>
          <w:sz w:val="18"/>
          <w:szCs w:val="18"/>
          <w:bdr w:val="none" w:sz="0" w:space="0" w:color="auto" w:frame="1"/>
        </w:rPr>
        <w:t>, 2012</w:t>
      </w:r>
      <w:r>
        <w:rPr>
          <w:rFonts w:ascii="Arial" w:hAnsi="Arial" w:cs="Arial"/>
          <w:color w:val="2F2F2F"/>
          <w:sz w:val="20"/>
          <w:szCs w:val="20"/>
        </w:rPr>
        <w:t xml:space="preserve"> - </w:t>
      </w:r>
      <w:r>
        <w:rPr>
          <w:rFonts w:ascii="Arial" w:hAnsi="Arial" w:cs="Arial"/>
          <w:color w:val="2F2F2F"/>
          <w:sz w:val="20"/>
          <w:szCs w:val="20"/>
        </w:rPr>
        <w:t>Stravinsky:</w:t>
      </w:r>
      <w:r>
        <w:rPr>
          <w:rStyle w:val="apple-converted-space"/>
          <w:rFonts w:ascii="Arial" w:hAnsi="Arial" w:cs="Arial"/>
          <w:color w:val="2F2F2F"/>
          <w:sz w:val="20"/>
          <w:szCs w:val="20"/>
        </w:rPr>
        <w:t> </w:t>
      </w:r>
      <w:r>
        <w:rPr>
          <w:rStyle w:val="Emphasis"/>
          <w:rFonts w:ascii="Arial" w:hAnsi="Arial" w:cs="Arial"/>
          <w:color w:val="2F2F2F"/>
          <w:sz w:val="20"/>
          <w:szCs w:val="20"/>
          <w:bdr w:val="none" w:sz="0" w:space="0" w:color="auto" w:frame="1"/>
        </w:rPr>
        <w:t>The Rite of Spring</w:t>
      </w:r>
      <w:r>
        <w:rPr>
          <w:rFonts w:ascii="Arial" w:hAnsi="Arial" w:cs="Arial"/>
          <w:color w:val="2F2F2F"/>
          <w:sz w:val="20"/>
          <w:szCs w:val="20"/>
        </w:rPr>
        <w:br/>
      </w:r>
      <w:r w:rsidRPr="00F735F2">
        <w:rPr>
          <w:rFonts w:ascii="Arial" w:eastAsiaTheme="majorEastAsia" w:hAnsi="Arial" w:cs="Arial"/>
          <w:color w:val="2F2F2F"/>
          <w:sz w:val="18"/>
          <w:szCs w:val="18"/>
          <w:bdr w:val="none" w:sz="0" w:space="0" w:color="auto" w:frame="1"/>
        </w:rPr>
        <w:t>February 22</w:t>
      </w:r>
      <w:r w:rsidR="007A0BCB" w:rsidRPr="00F735F2">
        <w:rPr>
          <w:rFonts w:ascii="Arial" w:eastAsiaTheme="majorEastAsia" w:hAnsi="Arial" w:cs="Arial"/>
          <w:color w:val="2F2F2F"/>
          <w:sz w:val="18"/>
          <w:szCs w:val="18"/>
          <w:bdr w:val="none" w:sz="0" w:space="0" w:color="auto" w:frame="1"/>
        </w:rPr>
        <w:t xml:space="preserve"> &amp; 24</w:t>
      </w:r>
      <w:r w:rsidRPr="00F735F2">
        <w:rPr>
          <w:rFonts w:ascii="Arial" w:eastAsiaTheme="majorEastAsia" w:hAnsi="Arial" w:cs="Arial"/>
          <w:color w:val="2F2F2F"/>
          <w:sz w:val="18"/>
          <w:szCs w:val="18"/>
          <w:bdr w:val="none" w:sz="0" w:space="0" w:color="auto" w:frame="1"/>
        </w:rPr>
        <w:t>, 2013</w:t>
      </w:r>
      <w:r w:rsidR="007A0BCB">
        <w:rPr>
          <w:rFonts w:ascii="Arial" w:hAnsi="Arial" w:cs="Arial"/>
          <w:color w:val="2F2F2F"/>
          <w:sz w:val="20"/>
          <w:szCs w:val="20"/>
        </w:rPr>
        <w:t xml:space="preserve"> - </w:t>
      </w:r>
      <w:r w:rsidR="007A0BCB">
        <w:rPr>
          <w:rFonts w:ascii="Arial" w:hAnsi="Arial" w:cs="Arial"/>
          <w:color w:val="2F2F2F"/>
          <w:sz w:val="20"/>
          <w:szCs w:val="20"/>
        </w:rPr>
        <w:t>Wagner:</w:t>
      </w:r>
      <w:r w:rsidR="007A0BCB">
        <w:rPr>
          <w:rStyle w:val="apple-converted-space"/>
          <w:rFonts w:ascii="Arial" w:hAnsi="Arial" w:cs="Arial"/>
          <w:color w:val="2F2F2F"/>
          <w:sz w:val="20"/>
          <w:szCs w:val="20"/>
        </w:rPr>
        <w:t> </w:t>
      </w:r>
      <w:r w:rsidR="007A0BCB">
        <w:rPr>
          <w:rStyle w:val="Emphasis"/>
          <w:rFonts w:ascii="Arial" w:hAnsi="Arial" w:cs="Arial"/>
          <w:color w:val="2F2F2F"/>
          <w:sz w:val="20"/>
          <w:szCs w:val="20"/>
          <w:bdr w:val="none" w:sz="0" w:space="0" w:color="auto" w:frame="1"/>
        </w:rPr>
        <w:t>The Tristan Effect</w:t>
      </w:r>
      <w:r>
        <w:rPr>
          <w:rFonts w:ascii="Arial" w:hAnsi="Arial" w:cs="Arial"/>
          <w:color w:val="2F2F2F"/>
          <w:sz w:val="20"/>
          <w:szCs w:val="20"/>
        </w:rPr>
        <w:br/>
      </w:r>
      <w:r w:rsidRPr="00F735F2">
        <w:rPr>
          <w:rFonts w:ascii="Arial" w:eastAsiaTheme="majorEastAsia" w:hAnsi="Arial" w:cs="Arial"/>
          <w:color w:val="2F2F2F"/>
          <w:sz w:val="18"/>
          <w:szCs w:val="18"/>
          <w:bdr w:val="none" w:sz="0" w:space="0" w:color="auto" w:frame="1"/>
        </w:rPr>
        <w:t>May 10</w:t>
      </w:r>
      <w:r w:rsidR="00F735F2" w:rsidRPr="00F735F2">
        <w:rPr>
          <w:rFonts w:ascii="Arial" w:eastAsiaTheme="majorEastAsia" w:hAnsi="Arial" w:cs="Arial"/>
          <w:color w:val="2F2F2F"/>
          <w:sz w:val="18"/>
          <w:szCs w:val="18"/>
          <w:bdr w:val="none" w:sz="0" w:space="0" w:color="auto" w:frame="1"/>
        </w:rPr>
        <w:t xml:space="preserve"> &amp; 12</w:t>
      </w:r>
      <w:r w:rsidRPr="00F735F2">
        <w:rPr>
          <w:rFonts w:ascii="Arial" w:eastAsiaTheme="majorEastAsia" w:hAnsi="Arial" w:cs="Arial"/>
          <w:color w:val="2F2F2F"/>
          <w:sz w:val="18"/>
          <w:szCs w:val="18"/>
          <w:bdr w:val="none" w:sz="0" w:space="0" w:color="auto" w:frame="1"/>
        </w:rPr>
        <w:t>, 2013</w:t>
      </w:r>
      <w:r w:rsidR="00F735F2">
        <w:rPr>
          <w:rFonts w:ascii="Arial" w:hAnsi="Arial" w:cs="Arial"/>
          <w:color w:val="2F2F2F"/>
          <w:sz w:val="20"/>
          <w:szCs w:val="20"/>
        </w:rPr>
        <w:t xml:space="preserve"> - </w:t>
      </w:r>
      <w:r w:rsidR="00F735F2">
        <w:rPr>
          <w:rFonts w:ascii="Arial" w:hAnsi="Arial" w:cs="Arial"/>
          <w:color w:val="2F2F2F"/>
          <w:sz w:val="20"/>
          <w:szCs w:val="20"/>
        </w:rPr>
        <w:t>Rimsky-Korsakov:</w:t>
      </w:r>
      <w:r w:rsidR="00F735F2">
        <w:rPr>
          <w:rStyle w:val="apple-converted-space"/>
          <w:rFonts w:ascii="Arial" w:hAnsi="Arial" w:cs="Arial"/>
          <w:color w:val="2F2F2F"/>
          <w:sz w:val="20"/>
          <w:szCs w:val="20"/>
        </w:rPr>
        <w:t> </w:t>
      </w:r>
      <w:proofErr w:type="spellStart"/>
      <w:r w:rsidR="00F735F2">
        <w:rPr>
          <w:rStyle w:val="Emphasis"/>
          <w:rFonts w:ascii="Arial" w:hAnsi="Arial" w:cs="Arial"/>
          <w:color w:val="2F2F2F"/>
          <w:sz w:val="20"/>
          <w:szCs w:val="20"/>
          <w:bdr w:val="none" w:sz="0" w:space="0" w:color="auto" w:frame="1"/>
        </w:rPr>
        <w:t>Sheherazade</w:t>
      </w:r>
      <w:proofErr w:type="spellEnd"/>
      <w:r w:rsidR="00853896">
        <w:br/>
      </w:r>
    </w:p>
    <w:p w:rsidR="00853896" w:rsidRDefault="00853896" w:rsidP="00E73834"/>
    <w:sectPr w:rsidR="00853896" w:rsidSect="00A55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7B08"/>
    <w:multiLevelType w:val="hybridMultilevel"/>
    <w:tmpl w:val="75E8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86373"/>
    <w:multiLevelType w:val="hybridMultilevel"/>
    <w:tmpl w:val="17DC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A279C"/>
    <w:multiLevelType w:val="hybridMultilevel"/>
    <w:tmpl w:val="805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73278"/>
    <w:multiLevelType w:val="hybridMultilevel"/>
    <w:tmpl w:val="B0E0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36F7C"/>
    <w:multiLevelType w:val="hybridMultilevel"/>
    <w:tmpl w:val="6D8A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40"/>
    <w:rsid w:val="0006157C"/>
    <w:rsid w:val="00257C86"/>
    <w:rsid w:val="00385C2C"/>
    <w:rsid w:val="004B2902"/>
    <w:rsid w:val="00503949"/>
    <w:rsid w:val="00541766"/>
    <w:rsid w:val="00597B18"/>
    <w:rsid w:val="007A0BCB"/>
    <w:rsid w:val="007F64CD"/>
    <w:rsid w:val="00853896"/>
    <w:rsid w:val="008B7FAC"/>
    <w:rsid w:val="00A54913"/>
    <w:rsid w:val="00A55840"/>
    <w:rsid w:val="00B77979"/>
    <w:rsid w:val="00BF5846"/>
    <w:rsid w:val="00C511BB"/>
    <w:rsid w:val="00DC20FA"/>
    <w:rsid w:val="00DF3D12"/>
    <w:rsid w:val="00E73834"/>
    <w:rsid w:val="00E93315"/>
    <w:rsid w:val="00F735F2"/>
    <w:rsid w:val="00FE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38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58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84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6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7C"/>
    <w:rPr>
      <w:rFonts w:ascii="Tahoma" w:hAnsi="Tahoma" w:cs="Tahoma"/>
      <w:sz w:val="16"/>
      <w:szCs w:val="16"/>
    </w:rPr>
  </w:style>
  <w:style w:type="paragraph" w:styleId="ListParagraph">
    <w:name w:val="List Paragraph"/>
    <w:basedOn w:val="Normal"/>
    <w:uiPriority w:val="34"/>
    <w:qFormat/>
    <w:rsid w:val="0006157C"/>
    <w:pPr>
      <w:ind w:left="720"/>
      <w:contextualSpacing/>
    </w:pPr>
  </w:style>
  <w:style w:type="character" w:customStyle="1" w:styleId="apple-converted-space">
    <w:name w:val="apple-converted-space"/>
    <w:basedOn w:val="DefaultParagraphFont"/>
    <w:rsid w:val="004B2902"/>
  </w:style>
  <w:style w:type="character" w:customStyle="1" w:styleId="Heading2Char">
    <w:name w:val="Heading 2 Char"/>
    <w:basedOn w:val="DefaultParagraphFont"/>
    <w:link w:val="Heading2"/>
    <w:uiPriority w:val="9"/>
    <w:rsid w:val="0085389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53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53896"/>
    <w:rPr>
      <w:i/>
      <w:iCs/>
    </w:rPr>
  </w:style>
  <w:style w:type="paragraph" w:customStyle="1" w:styleId="nicep">
    <w:name w:val="nicep"/>
    <w:basedOn w:val="Normal"/>
    <w:rsid w:val="00B779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79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38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58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84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6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7C"/>
    <w:rPr>
      <w:rFonts w:ascii="Tahoma" w:hAnsi="Tahoma" w:cs="Tahoma"/>
      <w:sz w:val="16"/>
      <w:szCs w:val="16"/>
    </w:rPr>
  </w:style>
  <w:style w:type="paragraph" w:styleId="ListParagraph">
    <w:name w:val="List Paragraph"/>
    <w:basedOn w:val="Normal"/>
    <w:uiPriority w:val="34"/>
    <w:qFormat/>
    <w:rsid w:val="0006157C"/>
    <w:pPr>
      <w:ind w:left="720"/>
      <w:contextualSpacing/>
    </w:pPr>
  </w:style>
  <w:style w:type="character" w:customStyle="1" w:styleId="apple-converted-space">
    <w:name w:val="apple-converted-space"/>
    <w:basedOn w:val="DefaultParagraphFont"/>
    <w:rsid w:val="004B2902"/>
  </w:style>
  <w:style w:type="character" w:customStyle="1" w:styleId="Heading2Char">
    <w:name w:val="Heading 2 Char"/>
    <w:basedOn w:val="DefaultParagraphFont"/>
    <w:link w:val="Heading2"/>
    <w:uiPriority w:val="9"/>
    <w:rsid w:val="0085389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53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53896"/>
    <w:rPr>
      <w:i/>
      <w:iCs/>
    </w:rPr>
  </w:style>
  <w:style w:type="paragraph" w:customStyle="1" w:styleId="nicep">
    <w:name w:val="nicep"/>
    <w:basedOn w:val="Normal"/>
    <w:rsid w:val="00B779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7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Classified Ventures, LLC</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Gibbons, Bonnie</dc:creator>
  <cp:lastModifiedBy>Gibbons, Bonnie</cp:lastModifiedBy>
  <cp:revision>17</cp:revision>
  <cp:lastPrinted>2012-11-09T19:54:00Z</cp:lastPrinted>
  <dcterms:created xsi:type="dcterms:W3CDTF">2012-11-09T18:40:00Z</dcterms:created>
  <dcterms:modified xsi:type="dcterms:W3CDTF">2012-11-09T20:08:00Z</dcterms:modified>
</cp:coreProperties>
</file>